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7448" w14:textId="55204E12" w:rsidR="00EF5684" w:rsidRPr="00AE7A90" w:rsidRDefault="00EF5684" w:rsidP="00EF5684">
      <w:pPr>
        <w:tabs>
          <w:tab w:val="left" w:pos="4320"/>
        </w:tabs>
        <w:rPr>
          <w:rFonts w:ascii="Times New Roman" w:hAnsi="Times New Roman" w:cs="Times New Roman"/>
        </w:rPr>
      </w:pPr>
      <w:r w:rsidRPr="00AE7A90">
        <w:rPr>
          <w:rFonts w:ascii="Times New Roman" w:hAnsi="Times New Roman" w:cs="Times New Roman"/>
          <w:b/>
        </w:rPr>
        <w:t>In attendance:</w:t>
      </w:r>
      <w:r w:rsidRPr="00AE7A90">
        <w:rPr>
          <w:rFonts w:ascii="Times New Roman" w:hAnsi="Times New Roman" w:cs="Times New Roman"/>
        </w:rPr>
        <w:t xml:space="preserve"> </w:t>
      </w:r>
      <w:r w:rsidR="008E2D1F">
        <w:rPr>
          <w:rFonts w:ascii="Times New Roman" w:hAnsi="Times New Roman" w:cs="Times New Roman"/>
        </w:rPr>
        <w:t xml:space="preserve">Connor Baade, </w:t>
      </w:r>
      <w:r w:rsidR="008E2D1F" w:rsidRPr="00AE7A90">
        <w:rPr>
          <w:rFonts w:ascii="Times New Roman" w:hAnsi="Times New Roman" w:cs="Times New Roman"/>
        </w:rPr>
        <w:t xml:space="preserve">Stacey Bradley, Sara Corwin, Dan Friedman, </w:t>
      </w:r>
      <w:proofErr w:type="spellStart"/>
      <w:r w:rsidR="008E2D1F" w:rsidRPr="00AE7A90">
        <w:rPr>
          <w:rFonts w:ascii="Times New Roman" w:hAnsi="Times New Roman" w:cs="Times New Roman"/>
        </w:rPr>
        <w:t>Maegan</w:t>
      </w:r>
      <w:proofErr w:type="spellEnd"/>
      <w:r w:rsidR="008E2D1F" w:rsidRPr="00AE7A90">
        <w:rPr>
          <w:rFonts w:ascii="Times New Roman" w:hAnsi="Times New Roman" w:cs="Times New Roman"/>
        </w:rPr>
        <w:t xml:space="preserve"> </w:t>
      </w:r>
      <w:proofErr w:type="spellStart"/>
      <w:r w:rsidR="008E2D1F" w:rsidRPr="00AE7A90">
        <w:rPr>
          <w:rFonts w:ascii="Times New Roman" w:hAnsi="Times New Roman" w:cs="Times New Roman"/>
        </w:rPr>
        <w:t>Gudridge</w:t>
      </w:r>
      <w:proofErr w:type="spellEnd"/>
      <w:r w:rsidR="008E2D1F" w:rsidRPr="00AE7A90">
        <w:rPr>
          <w:rFonts w:ascii="Times New Roman" w:hAnsi="Times New Roman" w:cs="Times New Roman"/>
        </w:rPr>
        <w:t xml:space="preserve">, </w:t>
      </w:r>
      <w:r w:rsidR="008E2D1F">
        <w:rPr>
          <w:rFonts w:ascii="Times New Roman" w:hAnsi="Times New Roman" w:cs="Times New Roman"/>
        </w:rPr>
        <w:t xml:space="preserve">Stuart Hunter, </w:t>
      </w:r>
      <w:r w:rsidR="008E2D1F" w:rsidRPr="00AE7A90">
        <w:rPr>
          <w:rFonts w:ascii="Times New Roman" w:hAnsi="Times New Roman" w:cs="Times New Roman"/>
        </w:rPr>
        <w:t xml:space="preserve">Nichole Knutson, Aaron </w:t>
      </w:r>
      <w:proofErr w:type="spellStart"/>
      <w:r w:rsidR="008E2D1F" w:rsidRPr="00AE7A90">
        <w:rPr>
          <w:rFonts w:ascii="Times New Roman" w:hAnsi="Times New Roman" w:cs="Times New Roman"/>
        </w:rPr>
        <w:t>Marterer</w:t>
      </w:r>
      <w:proofErr w:type="spellEnd"/>
      <w:r w:rsidR="008E2D1F" w:rsidRPr="00AE7A90">
        <w:rPr>
          <w:rFonts w:ascii="Times New Roman" w:hAnsi="Times New Roman" w:cs="Times New Roman"/>
        </w:rPr>
        <w:t xml:space="preserve">, Kim McMahon, </w:t>
      </w:r>
      <w:r w:rsidR="008E2D1F">
        <w:rPr>
          <w:rFonts w:ascii="Times New Roman" w:hAnsi="Times New Roman" w:cs="Times New Roman"/>
        </w:rPr>
        <w:t xml:space="preserve">Bethany </w:t>
      </w:r>
      <w:proofErr w:type="spellStart"/>
      <w:r w:rsidR="008E2D1F">
        <w:rPr>
          <w:rFonts w:ascii="Times New Roman" w:hAnsi="Times New Roman" w:cs="Times New Roman"/>
        </w:rPr>
        <w:t>Naser</w:t>
      </w:r>
      <w:proofErr w:type="spellEnd"/>
    </w:p>
    <w:p w14:paraId="3200EAD1" w14:textId="034A2998" w:rsidR="0075741D" w:rsidRDefault="0075741D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Review Committee’s Accomplishments</w:t>
      </w:r>
    </w:p>
    <w:p w14:paraId="3D6C6ACE" w14:textId="6D1731C0" w:rsidR="0075741D" w:rsidRPr="0075741D" w:rsidRDefault="0075741D" w:rsidP="007574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75741D">
        <w:rPr>
          <w:rFonts w:ascii="Times New Roman" w:hAnsi="Times New Roman" w:cs="Times New Roman"/>
        </w:rPr>
        <w:t>Conducted a SWOT analysis of the first-year experience.</w:t>
      </w:r>
    </w:p>
    <w:p w14:paraId="29CB08A4" w14:textId="7E1EB914" w:rsidR="0075741D" w:rsidRPr="0075741D" w:rsidRDefault="0075741D" w:rsidP="007574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75741D">
        <w:rPr>
          <w:rFonts w:ascii="Times New Roman" w:hAnsi="Times New Roman" w:cs="Times New Roman"/>
        </w:rPr>
        <w:t>Created a profile of USC freshmen and discussed implications of data.</w:t>
      </w:r>
    </w:p>
    <w:p w14:paraId="2DDC791A" w14:textId="081B7859" w:rsidR="0075741D" w:rsidRPr="0075741D" w:rsidRDefault="0075741D" w:rsidP="007574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75741D">
        <w:rPr>
          <w:rFonts w:ascii="Times New Roman" w:hAnsi="Times New Roman" w:cs="Times New Roman"/>
        </w:rPr>
        <w:t>Drafted initial set of learning outcomes for the first-year experience.</w:t>
      </w:r>
    </w:p>
    <w:p w14:paraId="7BAF1DE9" w14:textId="20E495D2" w:rsidR="0075741D" w:rsidRPr="0075741D" w:rsidRDefault="0075741D" w:rsidP="007574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75741D">
        <w:rPr>
          <w:rFonts w:ascii="Times New Roman" w:hAnsi="Times New Roman" w:cs="Times New Roman"/>
        </w:rPr>
        <w:t>Created a timeline of processes, programs, actions, and services that impact first-year students.</w:t>
      </w:r>
    </w:p>
    <w:p w14:paraId="6582D1B6" w14:textId="277E20DB" w:rsidR="0018030A" w:rsidRDefault="0018030A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Overview of Next Steps</w:t>
      </w:r>
    </w:p>
    <w:p w14:paraId="66B421B6" w14:textId="1AF8FC47" w:rsidR="0018030A" w:rsidRPr="0018030A" w:rsidRDefault="0018030A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18030A">
        <w:rPr>
          <w:rFonts w:ascii="Times New Roman" w:hAnsi="Times New Roman" w:cs="Times New Roman"/>
        </w:rPr>
        <w:t>Establish learning outcomes for the first-year experience</w:t>
      </w:r>
      <w:r w:rsidR="0075741D">
        <w:rPr>
          <w:rFonts w:ascii="Times New Roman" w:hAnsi="Times New Roman" w:cs="Times New Roman"/>
        </w:rPr>
        <w:t>.</w:t>
      </w:r>
    </w:p>
    <w:p w14:paraId="23D0791A" w14:textId="6757B43D" w:rsidR="0018030A" w:rsidRDefault="0075741D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what excellence in the first-year of college looks like.</w:t>
      </w:r>
    </w:p>
    <w:p w14:paraId="5CF2F686" w14:textId="6FE85E80" w:rsidR="0075741D" w:rsidRDefault="0075741D" w:rsidP="0075741D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top challenges and barriers to achieving this excellence.</w:t>
      </w:r>
    </w:p>
    <w:p w14:paraId="407E3CF3" w14:textId="45F51835" w:rsidR="0075741D" w:rsidRPr="000A6901" w:rsidRDefault="0075741D" w:rsidP="007574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how current programs compare to best practices and provide suggestions for improvement.</w:t>
      </w:r>
    </w:p>
    <w:p w14:paraId="66AE929A" w14:textId="36622975" w:rsidR="0075741D" w:rsidRDefault="0075741D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 programs to first-year learning outcomes and develop approaches to achieving outcomes in order to integrate the first-year experience.</w:t>
      </w:r>
    </w:p>
    <w:p w14:paraId="3EA0B590" w14:textId="39ECEDCE" w:rsidR="0075741D" w:rsidRDefault="0075741D" w:rsidP="0075741D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online aspects.</w:t>
      </w:r>
    </w:p>
    <w:p w14:paraId="6EDD46AB" w14:textId="516BD007" w:rsidR="0075741D" w:rsidRDefault="0075741D" w:rsidP="0075741D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calendar limitations and issues.</w:t>
      </w:r>
    </w:p>
    <w:p w14:paraId="2CBF2DF4" w14:textId="7C547B50" w:rsidR="0018030A" w:rsidRPr="000A6901" w:rsidRDefault="0018030A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0A6901">
        <w:rPr>
          <w:rFonts w:ascii="Times New Roman" w:hAnsi="Times New Roman" w:cs="Times New Roman"/>
        </w:rPr>
        <w:t>Consider implementing a communications audit to integrate messaging across the university.</w:t>
      </w:r>
    </w:p>
    <w:p w14:paraId="3901277B" w14:textId="70CF8EBD" w:rsidR="0018030A" w:rsidRPr="000A6901" w:rsidRDefault="0075741D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conduct an assessment plan.</w:t>
      </w:r>
      <w:bookmarkStart w:id="0" w:name="_GoBack"/>
      <w:bookmarkEnd w:id="0"/>
    </w:p>
    <w:p w14:paraId="148C820D" w14:textId="77991EBB" w:rsidR="000A6901" w:rsidRPr="000A6901" w:rsidRDefault="000A6901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0A6901">
        <w:rPr>
          <w:rFonts w:ascii="Times New Roman" w:hAnsi="Times New Roman" w:cs="Times New Roman"/>
        </w:rPr>
        <w:t>Provide recommendations for the first-year experience.</w:t>
      </w:r>
    </w:p>
    <w:p w14:paraId="1AA73F3A" w14:textId="20B8D232" w:rsidR="008E2D1F" w:rsidRPr="00AE7A90" w:rsidRDefault="008E2D1F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Review</w:t>
      </w:r>
      <w:r w:rsidR="002E5BCE">
        <w:rPr>
          <w:rFonts w:ascii="Arial Black" w:hAnsi="Arial Black" w:cs="Times New Roman"/>
        </w:rPr>
        <w:t>ing</w:t>
      </w:r>
      <w:r>
        <w:rPr>
          <w:rFonts w:ascii="Arial Black" w:hAnsi="Arial Black" w:cs="Times New Roman"/>
        </w:rPr>
        <w:t xml:space="preserve"> </w:t>
      </w:r>
      <w:r w:rsidR="0018030A">
        <w:rPr>
          <w:rFonts w:ascii="Arial Black" w:hAnsi="Arial Black" w:cs="Times New Roman"/>
        </w:rPr>
        <w:t>Learning Outcomes for the First-Year Experience</w:t>
      </w:r>
    </w:p>
    <w:p w14:paraId="2D36BA78" w14:textId="20E218F4" w:rsidR="000A6901" w:rsidRDefault="00CE2138" w:rsidP="0020322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</w:t>
      </w:r>
      <w:r w:rsidR="008E2D1F">
        <w:rPr>
          <w:rFonts w:ascii="Times New Roman" w:hAnsi="Times New Roman" w:cs="Times New Roman"/>
        </w:rPr>
        <w:t xml:space="preserve">reviewed a list of </w:t>
      </w:r>
      <w:r w:rsidR="0018030A">
        <w:rPr>
          <w:rFonts w:ascii="Times New Roman" w:hAnsi="Times New Roman" w:cs="Times New Roman"/>
        </w:rPr>
        <w:t xml:space="preserve">learning outcomes </w:t>
      </w:r>
      <w:r w:rsidR="000A6901">
        <w:rPr>
          <w:rFonts w:ascii="Times New Roman" w:hAnsi="Times New Roman" w:cs="Times New Roman"/>
        </w:rPr>
        <w:t>based on committee members’ responses to the prompt, “At the end of the first year, students should…</w:t>
      </w:r>
      <w:r w:rsidR="005A7D68">
        <w:rPr>
          <w:rFonts w:ascii="Times New Roman" w:hAnsi="Times New Roman" w:cs="Times New Roman"/>
        </w:rPr>
        <w:t xml:space="preserve">” </w:t>
      </w:r>
    </w:p>
    <w:p w14:paraId="13758DCA" w14:textId="74BB74FE" w:rsidR="000A6901" w:rsidRDefault="000A6901" w:rsidP="0020322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goals represent what the University will facilitate or deliver, </w:t>
      </w:r>
      <w:r w:rsidR="005A7D6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the outcomes convey desired behaviors students will develop by the end of their first college year.</w:t>
      </w:r>
    </w:p>
    <w:p w14:paraId="4C5114E0" w14:textId="60132DAD" w:rsidR="000A6901" w:rsidRPr="001430D6" w:rsidRDefault="000A6901" w:rsidP="0020322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b/>
        </w:rPr>
      </w:pPr>
      <w:r w:rsidRPr="001430D6">
        <w:rPr>
          <w:rFonts w:ascii="Times New Roman" w:hAnsi="Times New Roman" w:cs="Times New Roman"/>
          <w:b/>
        </w:rPr>
        <w:t>Goal 1:  Foster Academic Success</w:t>
      </w:r>
      <w:r w:rsidR="001430D6" w:rsidRPr="001430D6">
        <w:rPr>
          <w:rFonts w:ascii="Times New Roman" w:hAnsi="Times New Roman" w:cs="Times New Roman"/>
          <w:b/>
        </w:rPr>
        <w:t>.</w:t>
      </w:r>
    </w:p>
    <w:p w14:paraId="5287DB34" w14:textId="77777777" w:rsidR="000A6901" w:rsidRDefault="000A6901" w:rsidP="000A690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toward timely attainment of degree requirements and maintain good academic standing relative to university, departmental, and financial aid requirements.</w:t>
      </w:r>
    </w:p>
    <w:p w14:paraId="03039FF6" w14:textId="4135742B" w:rsidR="000A6901" w:rsidRDefault="000A6901" w:rsidP="000A6901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 establish markers of success, we will consider speci</w:t>
      </w:r>
      <w:r w:rsidR="001430D6">
        <w:rPr>
          <w:rFonts w:ascii="Times New Roman" w:hAnsi="Times New Roman" w:cs="Times New Roman"/>
        </w:rPr>
        <w:t>fic characteristics that mirror this outcome, such as earning at least 30 credit hours at USC or maintaining qualifications for scholarships.</w:t>
      </w:r>
    </w:p>
    <w:p w14:paraId="20442CD7" w14:textId="2597F6F0" w:rsidR="001430D6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relevant academic policies, processes, and resources that foster their academic success.</w:t>
      </w:r>
    </w:p>
    <w:p w14:paraId="7278F690" w14:textId="02713ED6" w:rsidR="001430D6" w:rsidRDefault="001430D6" w:rsidP="001430D6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adding an outcome regarding employability or career and major exploration, but decided these are </w:t>
      </w:r>
      <w:r w:rsidR="0075741D">
        <w:rPr>
          <w:rFonts w:ascii="Times New Roman" w:hAnsi="Times New Roman" w:cs="Times New Roman"/>
        </w:rPr>
        <w:t xml:space="preserve">perhaps </w:t>
      </w:r>
      <w:r>
        <w:rPr>
          <w:rFonts w:ascii="Times New Roman" w:hAnsi="Times New Roman" w:cs="Times New Roman"/>
        </w:rPr>
        <w:t>indicators of successfully engaging with resources that develop professional competencies and assist in the attainment of purposeful goals.</w:t>
      </w:r>
    </w:p>
    <w:p w14:paraId="63DFD4FF" w14:textId="568438F8" w:rsidR="001430D6" w:rsidRDefault="001430D6" w:rsidP="001430D6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1430D6">
        <w:rPr>
          <w:rFonts w:ascii="Times New Roman" w:hAnsi="Times New Roman" w:cs="Times New Roman"/>
          <w:b/>
        </w:rPr>
        <w:t>Goal 2: Foster Integration and Belonging</w:t>
      </w:r>
      <w:r w:rsidR="005A7D68">
        <w:rPr>
          <w:rFonts w:ascii="Times New Roman" w:hAnsi="Times New Roman" w:cs="Times New Roman"/>
          <w:b/>
        </w:rPr>
        <w:t>.</w:t>
      </w:r>
    </w:p>
    <w:p w14:paraId="02E1DEEC" w14:textId="298A764F" w:rsidR="001430D6" w:rsidRPr="001430D6" w:rsidRDefault="001430D6" w:rsidP="001430D6">
      <w:pPr>
        <w:pStyle w:val="ListParagraph"/>
        <w:tabs>
          <w:tab w:val="left" w:pos="43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culmination of the following outcomes contributes collectively to a student’s sense of belonging at Carolina.  Other phrases </w:t>
      </w:r>
      <w:r w:rsidR="005A7D68">
        <w:rPr>
          <w:rFonts w:ascii="Times New Roman" w:hAnsi="Times New Roman" w:cs="Times New Roman"/>
        </w:rPr>
        <w:t xml:space="preserve">the committee </w:t>
      </w:r>
      <w:r>
        <w:rPr>
          <w:rFonts w:ascii="Times New Roman" w:hAnsi="Times New Roman" w:cs="Times New Roman"/>
        </w:rPr>
        <w:t>considered include: attachment, connection, affinity, and “at home.”</w:t>
      </w:r>
    </w:p>
    <w:p w14:paraId="064C4B91" w14:textId="4B0D8224" w:rsidR="001430D6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principles embodied in the Carolinian Creed.</w:t>
      </w:r>
    </w:p>
    <w:p w14:paraId="4F2B4BF3" w14:textId="0D0C44DA" w:rsidR="001430D6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positive relationships with faculty, staff, and peers.</w:t>
      </w:r>
    </w:p>
    <w:p w14:paraId="60468940" w14:textId="42B27C65" w:rsidR="001430D6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use appropriate campus resources.</w:t>
      </w:r>
    </w:p>
    <w:p w14:paraId="2ABA288D" w14:textId="3AB668DE" w:rsidR="001430D6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in opportunities essential to their learning and development.</w:t>
      </w:r>
    </w:p>
    <w:p w14:paraId="1A77A9C4" w14:textId="5517FDE2" w:rsidR="00C6389D" w:rsidRDefault="001430D6" w:rsidP="001430D6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Goal 3: Foster Competence and Resilience.</w:t>
      </w:r>
    </w:p>
    <w:p w14:paraId="290471A2" w14:textId="4452A7EC" w:rsidR="00F26B10" w:rsidRPr="00F26B10" w:rsidRDefault="00F26B10" w:rsidP="00F26B10">
      <w:pPr>
        <w:pStyle w:val="ListParagraph"/>
        <w:tabs>
          <w:tab w:val="left" w:pos="43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</w:t>
      </w:r>
      <w:r w:rsidR="008A1ED8">
        <w:rPr>
          <w:rFonts w:ascii="Times New Roman" w:hAnsi="Times New Roman" w:cs="Times New Roman"/>
        </w:rPr>
        <w:t xml:space="preserve"> started to develop the outcomes for this goal, but additional outcomes addressing employability, empathy, life planning, self-management, and identity development still need to be crafted.  In this goal, the committee would like to model “wellness” as a combination of physical</w:t>
      </w:r>
      <w:r w:rsidR="0075741D">
        <w:rPr>
          <w:rFonts w:ascii="Times New Roman" w:hAnsi="Times New Roman" w:cs="Times New Roman"/>
        </w:rPr>
        <w:t xml:space="preserve">, mental, social, and occupational </w:t>
      </w:r>
      <w:r w:rsidR="008A1ED8">
        <w:rPr>
          <w:rFonts w:ascii="Times New Roman" w:hAnsi="Times New Roman" w:cs="Times New Roman"/>
        </w:rPr>
        <w:t xml:space="preserve">health, matched with responsible decision-making. A subgroup will meet before the next </w:t>
      </w:r>
      <w:proofErr w:type="gramStart"/>
      <w:r w:rsidR="008A1ED8">
        <w:rPr>
          <w:rFonts w:ascii="Times New Roman" w:hAnsi="Times New Roman" w:cs="Times New Roman"/>
        </w:rPr>
        <w:t>meeting to</w:t>
      </w:r>
      <w:r w:rsidR="0075741D">
        <w:rPr>
          <w:rFonts w:ascii="Times New Roman" w:hAnsi="Times New Roman" w:cs="Times New Roman"/>
        </w:rPr>
        <w:t xml:space="preserve"> further</w:t>
      </w:r>
      <w:r w:rsidR="008A1ED8">
        <w:rPr>
          <w:rFonts w:ascii="Times New Roman" w:hAnsi="Times New Roman" w:cs="Times New Roman"/>
        </w:rPr>
        <w:t xml:space="preserve"> develop</w:t>
      </w:r>
      <w:proofErr w:type="gramEnd"/>
      <w:r w:rsidR="008A1ED8">
        <w:rPr>
          <w:rFonts w:ascii="Times New Roman" w:hAnsi="Times New Roman" w:cs="Times New Roman"/>
        </w:rPr>
        <w:t xml:space="preserve"> outcomes that address these aspects. </w:t>
      </w:r>
    </w:p>
    <w:p w14:paraId="1943B233" w14:textId="31C71CAC" w:rsidR="001430D6" w:rsidRPr="00F26B10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F26B10">
        <w:rPr>
          <w:rFonts w:ascii="Times New Roman" w:hAnsi="Times New Roman" w:cs="Times New Roman"/>
        </w:rPr>
        <w:t>Demonstrate awareness of self and others.</w:t>
      </w:r>
    </w:p>
    <w:p w14:paraId="14739927" w14:textId="2DCE1339" w:rsidR="001430D6" w:rsidRPr="00F26B10" w:rsidRDefault="001430D6" w:rsidP="001430D6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F26B10">
        <w:rPr>
          <w:rFonts w:ascii="Times New Roman" w:hAnsi="Times New Roman" w:cs="Times New Roman"/>
        </w:rPr>
        <w:t>Develop and initiate a process towards the attainment of purposeful goals.</w:t>
      </w:r>
    </w:p>
    <w:p w14:paraId="46A87FB8" w14:textId="77D4BD56" w:rsidR="001430D6" w:rsidRPr="008E4531" w:rsidRDefault="001430D6" w:rsidP="008E453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F26B10">
        <w:rPr>
          <w:rFonts w:ascii="Times New Roman" w:hAnsi="Times New Roman" w:cs="Times New Roman"/>
        </w:rPr>
        <w:t xml:space="preserve">Practice wellness and responsible </w:t>
      </w:r>
      <w:r w:rsidR="00F26B10" w:rsidRPr="00F26B10">
        <w:rPr>
          <w:rFonts w:ascii="Times New Roman" w:hAnsi="Times New Roman" w:cs="Times New Roman"/>
        </w:rPr>
        <w:t>decision-making</w:t>
      </w:r>
      <w:r w:rsidRPr="00F26B10">
        <w:rPr>
          <w:rFonts w:ascii="Times New Roman" w:hAnsi="Times New Roman" w:cs="Times New Roman"/>
        </w:rPr>
        <w:t>.</w:t>
      </w:r>
    </w:p>
    <w:p w14:paraId="31E5781E" w14:textId="63C7A37A" w:rsidR="002E5BCE" w:rsidRPr="002E5BCE" w:rsidRDefault="002E5BCE" w:rsidP="002E5BCE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Preparing for next meeting</w:t>
      </w:r>
    </w:p>
    <w:p w14:paraId="3CC4FFCC" w14:textId="55136E89" w:rsidR="003B7905" w:rsidRPr="008E4531" w:rsidRDefault="008E4531" w:rsidP="008E4531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be held on March 7</w:t>
      </w:r>
      <w:r w:rsidRPr="008E45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2:00-3:30 p.m. in Osborne 107.</w:t>
      </w:r>
    </w:p>
    <w:sectPr w:rsidR="003B7905" w:rsidRPr="008E4531" w:rsidSect="00C70B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A936" w14:textId="77777777" w:rsidR="008A1ED8" w:rsidRDefault="008A1ED8" w:rsidP="004A63F0">
      <w:pPr>
        <w:spacing w:after="0" w:line="240" w:lineRule="auto"/>
      </w:pPr>
      <w:r>
        <w:separator/>
      </w:r>
    </w:p>
  </w:endnote>
  <w:endnote w:type="continuationSeparator" w:id="0">
    <w:p w14:paraId="75F87A1D" w14:textId="77777777" w:rsidR="008A1ED8" w:rsidRDefault="008A1ED8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4BE" w14:textId="77777777" w:rsidR="008A1ED8" w:rsidRPr="00D87F2A" w:rsidRDefault="008A1ED8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B3C02" wp14:editId="6239CC33">
              <wp:simplePos x="0" y="0"/>
              <wp:positionH relativeFrom="column">
                <wp:posOffset>-219075</wp:posOffset>
              </wp:positionH>
              <wp:positionV relativeFrom="paragraph">
                <wp:posOffset>182245</wp:posOffset>
              </wp:positionV>
              <wp:extent cx="7281545" cy="1885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885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E5BB890" w14:textId="77777777" w:rsidR="008A1ED8" w:rsidRDefault="008A1ED8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17.2pt;margin-top:14.35pt;width:573.35pt;height: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" fillcolor="#910039" strokecolor="black [3213]" strokeweight="1pt">
              <v:textbox>
                <w:txbxContent>
                  <w:p w14:paraId="5E5BB890" w14:textId="77777777" w:rsidR="002E5BCE" w:rsidRDefault="002E5BCE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E29" w14:textId="77777777" w:rsidR="008A1ED8" w:rsidRDefault="008A1ED8" w:rsidP="004A63F0">
      <w:pPr>
        <w:spacing w:after="0" w:line="240" w:lineRule="auto"/>
      </w:pPr>
      <w:r>
        <w:separator/>
      </w:r>
    </w:p>
  </w:footnote>
  <w:footnote w:type="continuationSeparator" w:id="0">
    <w:p w14:paraId="4960094F" w14:textId="77777777" w:rsidR="008A1ED8" w:rsidRDefault="008A1ED8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A0FF" w14:textId="77777777" w:rsidR="008A1ED8" w:rsidRPr="0077760C" w:rsidRDefault="008A1ED8">
    <w:pPr>
      <w:pStyle w:val="Header"/>
      <w:rPr>
        <w:rFonts w:ascii="Arial" w:hAnsi="Arial" w:cs="Arial"/>
      </w:rPr>
    </w:pPr>
  </w:p>
  <w:p w14:paraId="77C7186C" w14:textId="77777777" w:rsidR="008A1ED8" w:rsidRPr="00C70BBC" w:rsidRDefault="008A1ED8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 xml:space="preserve">First-Year Study Group </w:t>
    </w:r>
  </w:p>
  <w:p w14:paraId="2C00D382" w14:textId="3542C8AB" w:rsidR="008A1ED8" w:rsidRPr="004B66E5" w:rsidRDefault="008A1ED8" w:rsidP="004B66E5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Meeting</w:t>
    </w:r>
    <w:r w:rsidRPr="004B66E5">
      <w:rPr>
        <w:rFonts w:ascii="Arial" w:hAnsi="Arial" w:cs="Arial"/>
        <w:sz w:val="32"/>
        <w:szCs w:val="32"/>
      </w:rPr>
      <w:t xml:space="preserve"> </w:t>
    </w:r>
    <w:proofErr w:type="gramStart"/>
    <w:r w:rsidRPr="004B66E5">
      <w:rPr>
        <w:rFonts w:ascii="Arial" w:hAnsi="Arial" w:cs="Arial"/>
        <w:sz w:val="32"/>
        <w:szCs w:val="32"/>
      </w:rPr>
      <w:t>Minutes</w:t>
    </w:r>
    <w:r w:rsidRPr="004B66E5">
      <w:rPr>
        <w:rFonts w:ascii="Arial Black" w:hAnsi="Arial Black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24"/>
        <w:szCs w:val="24"/>
      </w:rPr>
      <w:t>February</w:t>
    </w:r>
    <w:proofErr w:type="gramEnd"/>
    <w:r>
      <w:rPr>
        <w:rFonts w:ascii="Arial" w:hAnsi="Arial" w:cs="Arial"/>
        <w:sz w:val="24"/>
        <w:szCs w:val="24"/>
      </w:rPr>
      <w:t xml:space="preserve"> 21, 2014</w:t>
    </w:r>
  </w:p>
  <w:p w14:paraId="36BEE7D6" w14:textId="77777777" w:rsidR="008A1ED8" w:rsidRPr="00755CF7" w:rsidRDefault="008A1ED8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E4E"/>
    <w:multiLevelType w:val="hybridMultilevel"/>
    <w:tmpl w:val="3F3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6DD7"/>
    <w:multiLevelType w:val="hybridMultilevel"/>
    <w:tmpl w:val="4A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0836"/>
    <w:multiLevelType w:val="hybridMultilevel"/>
    <w:tmpl w:val="4D7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226ED"/>
    <w:multiLevelType w:val="hybridMultilevel"/>
    <w:tmpl w:val="7F20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731"/>
    <w:multiLevelType w:val="hybridMultilevel"/>
    <w:tmpl w:val="0E6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65DD"/>
    <w:multiLevelType w:val="hybridMultilevel"/>
    <w:tmpl w:val="66F410B0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30773"/>
    <w:rsid w:val="00043F2E"/>
    <w:rsid w:val="0004566A"/>
    <w:rsid w:val="000860EB"/>
    <w:rsid w:val="000A6901"/>
    <w:rsid w:val="000B27E8"/>
    <w:rsid w:val="001430D6"/>
    <w:rsid w:val="00146745"/>
    <w:rsid w:val="00150523"/>
    <w:rsid w:val="0017317E"/>
    <w:rsid w:val="00174897"/>
    <w:rsid w:val="00176381"/>
    <w:rsid w:val="001772B2"/>
    <w:rsid w:val="0018030A"/>
    <w:rsid w:val="001A5E7F"/>
    <w:rsid w:val="001D0C6C"/>
    <w:rsid w:val="001E2855"/>
    <w:rsid w:val="0020322A"/>
    <w:rsid w:val="002327B1"/>
    <w:rsid w:val="00247F13"/>
    <w:rsid w:val="00253518"/>
    <w:rsid w:val="00253D2F"/>
    <w:rsid w:val="00253E62"/>
    <w:rsid w:val="002825A6"/>
    <w:rsid w:val="00296BA7"/>
    <w:rsid w:val="002A1FD2"/>
    <w:rsid w:val="002E44CC"/>
    <w:rsid w:val="002E5BCE"/>
    <w:rsid w:val="002F4452"/>
    <w:rsid w:val="00332837"/>
    <w:rsid w:val="00357331"/>
    <w:rsid w:val="00360016"/>
    <w:rsid w:val="00377D80"/>
    <w:rsid w:val="003A3A2B"/>
    <w:rsid w:val="003A63E5"/>
    <w:rsid w:val="003B7905"/>
    <w:rsid w:val="00402D1E"/>
    <w:rsid w:val="00404722"/>
    <w:rsid w:val="004475D3"/>
    <w:rsid w:val="00454276"/>
    <w:rsid w:val="00463101"/>
    <w:rsid w:val="00475F5E"/>
    <w:rsid w:val="004774DC"/>
    <w:rsid w:val="004865AA"/>
    <w:rsid w:val="004A63F0"/>
    <w:rsid w:val="004B0717"/>
    <w:rsid w:val="004B66E5"/>
    <w:rsid w:val="00511792"/>
    <w:rsid w:val="00513827"/>
    <w:rsid w:val="00542EDD"/>
    <w:rsid w:val="00546592"/>
    <w:rsid w:val="00550947"/>
    <w:rsid w:val="005567FE"/>
    <w:rsid w:val="00556877"/>
    <w:rsid w:val="00566160"/>
    <w:rsid w:val="005755D2"/>
    <w:rsid w:val="00582306"/>
    <w:rsid w:val="005A7D68"/>
    <w:rsid w:val="005B27A5"/>
    <w:rsid w:val="005B7282"/>
    <w:rsid w:val="005C7210"/>
    <w:rsid w:val="005D4566"/>
    <w:rsid w:val="005F3E90"/>
    <w:rsid w:val="00636E7D"/>
    <w:rsid w:val="00656C12"/>
    <w:rsid w:val="00675FDE"/>
    <w:rsid w:val="006840FF"/>
    <w:rsid w:val="006B058B"/>
    <w:rsid w:val="006D3385"/>
    <w:rsid w:val="0070284B"/>
    <w:rsid w:val="00712787"/>
    <w:rsid w:val="00743695"/>
    <w:rsid w:val="00752DA0"/>
    <w:rsid w:val="00755CF7"/>
    <w:rsid w:val="0075741D"/>
    <w:rsid w:val="0077760C"/>
    <w:rsid w:val="00786531"/>
    <w:rsid w:val="007D31BE"/>
    <w:rsid w:val="007E1337"/>
    <w:rsid w:val="0080529E"/>
    <w:rsid w:val="00812933"/>
    <w:rsid w:val="00822E97"/>
    <w:rsid w:val="00824525"/>
    <w:rsid w:val="00847D07"/>
    <w:rsid w:val="0089752A"/>
    <w:rsid w:val="008A1ED8"/>
    <w:rsid w:val="008A31F5"/>
    <w:rsid w:val="008B70AF"/>
    <w:rsid w:val="008C22AC"/>
    <w:rsid w:val="008D624A"/>
    <w:rsid w:val="008E2D1F"/>
    <w:rsid w:val="008E4531"/>
    <w:rsid w:val="008E4A16"/>
    <w:rsid w:val="00923CA0"/>
    <w:rsid w:val="00976833"/>
    <w:rsid w:val="00982E37"/>
    <w:rsid w:val="009B117B"/>
    <w:rsid w:val="009B2614"/>
    <w:rsid w:val="009D182C"/>
    <w:rsid w:val="009D1DAB"/>
    <w:rsid w:val="009D2829"/>
    <w:rsid w:val="009D7D8F"/>
    <w:rsid w:val="009E02B4"/>
    <w:rsid w:val="009E159B"/>
    <w:rsid w:val="009E2560"/>
    <w:rsid w:val="00A12126"/>
    <w:rsid w:val="00A356DB"/>
    <w:rsid w:val="00A605E0"/>
    <w:rsid w:val="00AA55D6"/>
    <w:rsid w:val="00AB5100"/>
    <w:rsid w:val="00AB523E"/>
    <w:rsid w:val="00AB7A0B"/>
    <w:rsid w:val="00AD4557"/>
    <w:rsid w:val="00AE7A90"/>
    <w:rsid w:val="00AF01D1"/>
    <w:rsid w:val="00B155E0"/>
    <w:rsid w:val="00B27701"/>
    <w:rsid w:val="00B61D0F"/>
    <w:rsid w:val="00B95A65"/>
    <w:rsid w:val="00BB6D83"/>
    <w:rsid w:val="00BE65DD"/>
    <w:rsid w:val="00C10064"/>
    <w:rsid w:val="00C47930"/>
    <w:rsid w:val="00C6389D"/>
    <w:rsid w:val="00C70BBC"/>
    <w:rsid w:val="00C80537"/>
    <w:rsid w:val="00C83BA4"/>
    <w:rsid w:val="00C9484C"/>
    <w:rsid w:val="00CD4069"/>
    <w:rsid w:val="00CE2138"/>
    <w:rsid w:val="00CF2EAC"/>
    <w:rsid w:val="00D34F8F"/>
    <w:rsid w:val="00D82695"/>
    <w:rsid w:val="00D87F2A"/>
    <w:rsid w:val="00DA083F"/>
    <w:rsid w:val="00DB0DB0"/>
    <w:rsid w:val="00DF20A4"/>
    <w:rsid w:val="00DF578F"/>
    <w:rsid w:val="00E01E8D"/>
    <w:rsid w:val="00E26B7C"/>
    <w:rsid w:val="00E92E79"/>
    <w:rsid w:val="00EB20BB"/>
    <w:rsid w:val="00EF5684"/>
    <w:rsid w:val="00F12624"/>
    <w:rsid w:val="00F22523"/>
    <w:rsid w:val="00F22B02"/>
    <w:rsid w:val="00F26B10"/>
    <w:rsid w:val="00F321E3"/>
    <w:rsid w:val="00F85A81"/>
    <w:rsid w:val="00FB67C6"/>
    <w:rsid w:val="00FD1291"/>
    <w:rsid w:val="00FE09B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2C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34BB-7373-B94B-B2B2-04AF5275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Carly Edwards</cp:lastModifiedBy>
  <cp:revision>6</cp:revision>
  <cp:lastPrinted>2013-09-26T20:26:00Z</cp:lastPrinted>
  <dcterms:created xsi:type="dcterms:W3CDTF">2014-02-26T23:46:00Z</dcterms:created>
  <dcterms:modified xsi:type="dcterms:W3CDTF">2014-03-03T18:40:00Z</dcterms:modified>
</cp:coreProperties>
</file>