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684" w:rsidRPr="00AE7A90" w:rsidRDefault="00EF5684" w:rsidP="00EF5684">
      <w:pPr>
        <w:tabs>
          <w:tab w:val="left" w:pos="4320"/>
        </w:tabs>
        <w:rPr>
          <w:rFonts w:ascii="Times New Roman" w:hAnsi="Times New Roman" w:cs="Times New Roman"/>
        </w:rPr>
      </w:pPr>
      <w:r w:rsidRPr="00AE7A90">
        <w:rPr>
          <w:rFonts w:ascii="Times New Roman" w:hAnsi="Times New Roman" w:cs="Times New Roman"/>
          <w:b/>
        </w:rPr>
        <w:t>In attendance:</w:t>
      </w:r>
      <w:r w:rsidRPr="00AE7A90">
        <w:rPr>
          <w:rFonts w:ascii="Times New Roman" w:hAnsi="Times New Roman" w:cs="Times New Roman"/>
        </w:rPr>
        <w:t xml:space="preserve"> </w:t>
      </w:r>
      <w:r w:rsidR="007D1188">
        <w:rPr>
          <w:rFonts w:ascii="Times New Roman" w:hAnsi="Times New Roman" w:cs="Times New Roman"/>
        </w:rPr>
        <w:t xml:space="preserve">Connor Baade, </w:t>
      </w:r>
      <w:r w:rsidRPr="00AE7A90">
        <w:rPr>
          <w:rFonts w:ascii="Times New Roman" w:hAnsi="Times New Roman" w:cs="Times New Roman"/>
        </w:rPr>
        <w:t xml:space="preserve">Stacey Bradley, Sara Corwin, Dan Friedman, </w:t>
      </w:r>
      <w:r w:rsidR="007D1188">
        <w:rPr>
          <w:rFonts w:ascii="Times New Roman" w:hAnsi="Times New Roman" w:cs="Times New Roman"/>
        </w:rPr>
        <w:t xml:space="preserve">Meagan </w:t>
      </w:r>
      <w:proofErr w:type="spellStart"/>
      <w:r w:rsidR="007D1188">
        <w:rPr>
          <w:rFonts w:ascii="Times New Roman" w:hAnsi="Times New Roman" w:cs="Times New Roman"/>
        </w:rPr>
        <w:t>Gudridge</w:t>
      </w:r>
      <w:proofErr w:type="spellEnd"/>
      <w:r w:rsidR="007D1188">
        <w:rPr>
          <w:rFonts w:ascii="Times New Roman" w:hAnsi="Times New Roman" w:cs="Times New Roman"/>
        </w:rPr>
        <w:t xml:space="preserve">, Gene Luna, </w:t>
      </w:r>
      <w:r w:rsidRPr="00AE7A90">
        <w:rPr>
          <w:rFonts w:ascii="Times New Roman" w:hAnsi="Times New Roman" w:cs="Times New Roman"/>
        </w:rPr>
        <w:t xml:space="preserve">Aaron </w:t>
      </w:r>
      <w:proofErr w:type="spellStart"/>
      <w:r w:rsidRPr="00AE7A90">
        <w:rPr>
          <w:rFonts w:ascii="Times New Roman" w:hAnsi="Times New Roman" w:cs="Times New Roman"/>
        </w:rPr>
        <w:t>Marterer</w:t>
      </w:r>
      <w:proofErr w:type="spellEnd"/>
      <w:r w:rsidRPr="00AE7A90">
        <w:rPr>
          <w:rFonts w:ascii="Times New Roman" w:hAnsi="Times New Roman" w:cs="Times New Roman"/>
        </w:rPr>
        <w:t>, Kim McMahon</w:t>
      </w:r>
      <w:r w:rsidR="007D1188">
        <w:rPr>
          <w:rFonts w:ascii="Times New Roman" w:hAnsi="Times New Roman" w:cs="Times New Roman"/>
        </w:rPr>
        <w:t xml:space="preserve">, </w:t>
      </w:r>
      <w:r w:rsidR="00133719">
        <w:rPr>
          <w:rFonts w:ascii="Times New Roman" w:hAnsi="Times New Roman" w:cs="Times New Roman"/>
        </w:rPr>
        <w:t xml:space="preserve">Bethany </w:t>
      </w:r>
      <w:proofErr w:type="spellStart"/>
      <w:r w:rsidR="00133719">
        <w:rPr>
          <w:rFonts w:ascii="Times New Roman" w:hAnsi="Times New Roman" w:cs="Times New Roman"/>
        </w:rPr>
        <w:t>Naser</w:t>
      </w:r>
      <w:proofErr w:type="spellEnd"/>
      <w:r w:rsidR="00133719">
        <w:rPr>
          <w:rFonts w:ascii="Times New Roman" w:hAnsi="Times New Roman" w:cs="Times New Roman"/>
        </w:rPr>
        <w:t xml:space="preserve">, Scott </w:t>
      </w:r>
      <w:proofErr w:type="spellStart"/>
      <w:r w:rsidR="00133719">
        <w:rPr>
          <w:rFonts w:ascii="Times New Roman" w:hAnsi="Times New Roman" w:cs="Times New Roman"/>
        </w:rPr>
        <w:t>Verzyl</w:t>
      </w:r>
      <w:proofErr w:type="spellEnd"/>
      <w:r w:rsidR="00133719">
        <w:rPr>
          <w:rFonts w:ascii="Times New Roman" w:hAnsi="Times New Roman" w:cs="Times New Roman"/>
        </w:rPr>
        <w:t xml:space="preserve">, </w:t>
      </w:r>
      <w:r w:rsidRPr="00AE7A90">
        <w:rPr>
          <w:rFonts w:ascii="Times New Roman" w:hAnsi="Times New Roman" w:cs="Times New Roman"/>
        </w:rPr>
        <w:t>Mary Wagner</w:t>
      </w:r>
    </w:p>
    <w:p w:rsidR="00C5687C" w:rsidRDefault="00F01461" w:rsidP="00546592">
      <w:pPr>
        <w:pStyle w:val="ListParagraph"/>
        <w:numPr>
          <w:ilvl w:val="0"/>
          <w:numId w:val="5"/>
        </w:numPr>
        <w:tabs>
          <w:tab w:val="left" w:pos="4320"/>
        </w:tabs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 xml:space="preserve">Academic </w:t>
      </w:r>
      <w:r w:rsidR="00C5687C">
        <w:rPr>
          <w:rFonts w:ascii="Arial Black" w:hAnsi="Arial Black" w:cs="Times New Roman"/>
          <w:sz w:val="24"/>
          <w:szCs w:val="24"/>
        </w:rPr>
        <w:t>Advising Survey</w:t>
      </w:r>
    </w:p>
    <w:p w:rsidR="00F01461" w:rsidRPr="00F01461" w:rsidRDefault="00F01461" w:rsidP="00F01461">
      <w:pPr>
        <w:pStyle w:val="ListParagraph"/>
        <w:numPr>
          <w:ilvl w:val="1"/>
          <w:numId w:val="5"/>
        </w:numPr>
        <w:tabs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 Friedman shared an update on the academic advising survey discussed at the previous meeting. Dennis Pruitt will discuss the survey with Helen </w:t>
      </w:r>
      <w:proofErr w:type="spellStart"/>
      <w:r>
        <w:rPr>
          <w:rFonts w:ascii="Times New Roman" w:hAnsi="Times New Roman" w:cs="Times New Roman"/>
          <w:sz w:val="24"/>
          <w:szCs w:val="24"/>
        </w:rPr>
        <w:t>Doerpinghaus</w:t>
      </w:r>
      <w:proofErr w:type="spellEnd"/>
      <w:r>
        <w:rPr>
          <w:rFonts w:ascii="Times New Roman" w:hAnsi="Times New Roman" w:cs="Times New Roman"/>
          <w:sz w:val="24"/>
          <w:szCs w:val="24"/>
        </w:rPr>
        <w:t>, S</w:t>
      </w:r>
      <w:r w:rsidRPr="00F01461">
        <w:rPr>
          <w:rFonts w:ascii="Times New Roman" w:hAnsi="Times New Roman" w:cs="Times New Roman"/>
          <w:sz w:val="24"/>
          <w:szCs w:val="24"/>
        </w:rPr>
        <w:t xml:space="preserve">enior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F01461">
        <w:rPr>
          <w:rFonts w:ascii="Times New Roman" w:hAnsi="Times New Roman" w:cs="Times New Roman"/>
          <w:sz w:val="24"/>
          <w:szCs w:val="24"/>
        </w:rPr>
        <w:t xml:space="preserve">ice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F01461">
        <w:rPr>
          <w:rFonts w:ascii="Times New Roman" w:hAnsi="Times New Roman" w:cs="Times New Roman"/>
          <w:sz w:val="24"/>
          <w:szCs w:val="24"/>
        </w:rPr>
        <w:t xml:space="preserve">rovost and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F01461">
        <w:rPr>
          <w:rFonts w:ascii="Times New Roman" w:hAnsi="Times New Roman" w:cs="Times New Roman"/>
          <w:sz w:val="24"/>
          <w:szCs w:val="24"/>
        </w:rPr>
        <w:t xml:space="preserve">ean of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F01461">
        <w:rPr>
          <w:rFonts w:ascii="Times New Roman" w:hAnsi="Times New Roman" w:cs="Times New Roman"/>
          <w:sz w:val="24"/>
          <w:szCs w:val="24"/>
        </w:rPr>
        <w:t xml:space="preserve">ndergraduate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01461">
        <w:rPr>
          <w:rFonts w:ascii="Times New Roman" w:hAnsi="Times New Roman" w:cs="Times New Roman"/>
          <w:sz w:val="24"/>
          <w:szCs w:val="24"/>
        </w:rPr>
        <w:t>tudies</w:t>
      </w:r>
      <w:r w:rsidR="00367FEE">
        <w:rPr>
          <w:rFonts w:ascii="Times New Roman" w:hAnsi="Times New Roman" w:cs="Times New Roman"/>
          <w:sz w:val="24"/>
          <w:szCs w:val="24"/>
        </w:rPr>
        <w:t>.</w:t>
      </w:r>
    </w:p>
    <w:p w:rsidR="00C5687C" w:rsidRDefault="00CD730A" w:rsidP="00546592">
      <w:pPr>
        <w:pStyle w:val="ListParagraph"/>
        <w:numPr>
          <w:ilvl w:val="0"/>
          <w:numId w:val="5"/>
        </w:numPr>
        <w:tabs>
          <w:tab w:val="left" w:pos="4320"/>
        </w:tabs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“</w:t>
      </w:r>
      <w:r w:rsidR="00C5687C">
        <w:rPr>
          <w:rFonts w:ascii="Arial Black" w:hAnsi="Arial Black" w:cs="Times New Roman"/>
          <w:sz w:val="24"/>
          <w:szCs w:val="24"/>
        </w:rPr>
        <w:t>15 to Finish</w:t>
      </w:r>
      <w:r>
        <w:rPr>
          <w:rFonts w:ascii="Arial Black" w:hAnsi="Arial Black" w:cs="Times New Roman"/>
          <w:sz w:val="24"/>
          <w:szCs w:val="24"/>
        </w:rPr>
        <w:t>”</w:t>
      </w:r>
      <w:r w:rsidR="00C5687C">
        <w:rPr>
          <w:rFonts w:ascii="Arial Black" w:hAnsi="Arial Black" w:cs="Times New Roman"/>
          <w:sz w:val="24"/>
          <w:szCs w:val="24"/>
        </w:rPr>
        <w:t xml:space="preserve"> Campaign</w:t>
      </w:r>
    </w:p>
    <w:p w:rsidR="00CD730A" w:rsidRDefault="00CD730A" w:rsidP="00CD730A">
      <w:pPr>
        <w:pStyle w:val="ListParagraph"/>
        <w:numPr>
          <w:ilvl w:val="1"/>
          <w:numId w:val="5"/>
        </w:numPr>
        <w:tabs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committee discussed the “15 to Finish” campaign, which encourages students to take 15 degree-applicable </w:t>
      </w:r>
      <w:r w:rsidR="00367FEE">
        <w:rPr>
          <w:rFonts w:ascii="Times New Roman" w:hAnsi="Times New Roman" w:cs="Times New Roman"/>
          <w:sz w:val="24"/>
          <w:szCs w:val="24"/>
        </w:rPr>
        <w:t>credit hours per</w:t>
      </w:r>
      <w:r>
        <w:rPr>
          <w:rFonts w:ascii="Times New Roman" w:hAnsi="Times New Roman" w:cs="Times New Roman"/>
          <w:sz w:val="24"/>
          <w:szCs w:val="24"/>
        </w:rPr>
        <w:t xml:space="preserve"> semester in order to graduate on time in four years. Discussion raised the following questions:</w:t>
      </w:r>
    </w:p>
    <w:p w:rsidR="00CD730A" w:rsidRDefault="00CD730A" w:rsidP="00CD730A">
      <w:pPr>
        <w:pStyle w:val="ListParagraph"/>
        <w:numPr>
          <w:ilvl w:val="2"/>
          <w:numId w:val="5"/>
        </w:numPr>
        <w:tabs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students would this campaign impact who do not take 15 degree-applicable credit hours a semester?</w:t>
      </w:r>
    </w:p>
    <w:p w:rsidR="00CD730A" w:rsidRDefault="00CD730A" w:rsidP="00CD730A">
      <w:pPr>
        <w:pStyle w:val="ListParagraph"/>
        <w:numPr>
          <w:ilvl w:val="2"/>
          <w:numId w:val="5"/>
        </w:numPr>
        <w:tabs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there a specific time period that causes this to be an issue more than others? Examples include registration at orientation, after the add/drop deadline, or the withdrawal deadline.</w:t>
      </w:r>
    </w:p>
    <w:p w:rsidR="00CD730A" w:rsidRDefault="00CD730A" w:rsidP="00CD730A">
      <w:pPr>
        <w:pStyle w:val="ListParagraph"/>
        <w:numPr>
          <w:ilvl w:val="2"/>
          <w:numId w:val="5"/>
        </w:numPr>
        <w:tabs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there a need for more degree-applicable half-term courses to be offered?</w:t>
      </w:r>
    </w:p>
    <w:p w:rsidR="00CD730A" w:rsidRPr="003A2403" w:rsidRDefault="00CD730A" w:rsidP="003A2403">
      <w:pPr>
        <w:pStyle w:val="ListParagraph"/>
        <w:numPr>
          <w:ilvl w:val="1"/>
          <w:numId w:val="5"/>
        </w:numPr>
        <w:tabs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 Friedman stated that more information would be gathered in order for the committee to discuss </w:t>
      </w:r>
      <w:r w:rsidR="00367FEE">
        <w:rPr>
          <w:rFonts w:ascii="Times New Roman" w:hAnsi="Times New Roman" w:cs="Times New Roman"/>
          <w:sz w:val="24"/>
          <w:szCs w:val="24"/>
        </w:rPr>
        <w:t xml:space="preserve">potential </w:t>
      </w:r>
      <w:r>
        <w:rPr>
          <w:rFonts w:ascii="Times New Roman" w:hAnsi="Times New Roman" w:cs="Times New Roman"/>
          <w:sz w:val="24"/>
          <w:szCs w:val="24"/>
        </w:rPr>
        <w:t xml:space="preserve">implications. </w:t>
      </w:r>
    </w:p>
    <w:p w:rsidR="00C5687C" w:rsidRDefault="00C5687C" w:rsidP="00546592">
      <w:pPr>
        <w:pStyle w:val="ListParagraph"/>
        <w:numPr>
          <w:ilvl w:val="0"/>
          <w:numId w:val="5"/>
        </w:numPr>
        <w:tabs>
          <w:tab w:val="left" w:pos="4320"/>
        </w:tabs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 xml:space="preserve">Pillars </w:t>
      </w:r>
      <w:r w:rsidR="002320C0">
        <w:rPr>
          <w:rFonts w:ascii="Arial Black" w:hAnsi="Arial Black" w:cs="Times New Roman"/>
          <w:sz w:val="24"/>
          <w:szCs w:val="24"/>
        </w:rPr>
        <w:t>for Carolina</w:t>
      </w:r>
    </w:p>
    <w:p w:rsidR="001E717A" w:rsidRDefault="002320C0" w:rsidP="001569AE">
      <w:pPr>
        <w:pStyle w:val="ListParagraph"/>
        <w:numPr>
          <w:ilvl w:val="1"/>
          <w:numId w:val="5"/>
        </w:numPr>
        <w:tabs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Committee members </w:t>
      </w:r>
      <w:r w:rsidR="00500AFA">
        <w:rPr>
          <w:rFonts w:ascii="Times New Roman" w:hAnsi="Times New Roman" w:cs="Times New Roman"/>
          <w:sz w:val="24"/>
          <w:szCs w:val="24"/>
        </w:rPr>
        <w:t>discussed</w:t>
      </w:r>
      <w:r>
        <w:rPr>
          <w:rFonts w:ascii="Times New Roman" w:hAnsi="Times New Roman" w:cs="Times New Roman"/>
          <w:sz w:val="24"/>
          <w:szCs w:val="24"/>
        </w:rPr>
        <w:t xml:space="preserve"> wanting more information regarding the Pillars for Carolina program</w:t>
      </w:r>
      <w:r w:rsidR="00500AFA">
        <w:rPr>
          <w:rFonts w:ascii="Times New Roman" w:hAnsi="Times New Roman" w:cs="Times New Roman"/>
          <w:sz w:val="24"/>
          <w:szCs w:val="24"/>
        </w:rPr>
        <w:t>, as</w:t>
      </w:r>
      <w:r w:rsidR="001569AE">
        <w:rPr>
          <w:rFonts w:ascii="Times New Roman" w:hAnsi="Times New Roman" w:cs="Times New Roman"/>
          <w:sz w:val="24"/>
          <w:szCs w:val="24"/>
        </w:rPr>
        <w:t xml:space="preserve"> it was included in the initial committee charge. </w:t>
      </w:r>
      <w:r w:rsidR="001E717A">
        <w:rPr>
          <w:rFonts w:ascii="Times New Roman" w:hAnsi="Times New Roman" w:cs="Times New Roman"/>
          <w:sz w:val="24"/>
          <w:szCs w:val="24"/>
        </w:rPr>
        <w:t xml:space="preserve">Specifically, committee members </w:t>
      </w:r>
      <w:r w:rsidR="00CA48EF">
        <w:rPr>
          <w:rFonts w:ascii="Times New Roman" w:hAnsi="Times New Roman" w:cs="Times New Roman"/>
          <w:sz w:val="24"/>
          <w:szCs w:val="24"/>
        </w:rPr>
        <w:t>mentioned wanting</w:t>
      </w:r>
      <w:r w:rsidR="001E717A">
        <w:rPr>
          <w:rFonts w:ascii="Times New Roman" w:hAnsi="Times New Roman" w:cs="Times New Roman"/>
          <w:sz w:val="24"/>
          <w:szCs w:val="24"/>
        </w:rPr>
        <w:t xml:space="preserve"> to learn more about the mission and history of the program, the program curriculum, and assessment data.</w:t>
      </w:r>
    </w:p>
    <w:p w:rsidR="00CB6BC8" w:rsidRPr="001569AE" w:rsidRDefault="001569AE" w:rsidP="001569AE">
      <w:pPr>
        <w:pStyle w:val="ListParagraph"/>
        <w:numPr>
          <w:ilvl w:val="1"/>
          <w:numId w:val="5"/>
        </w:numPr>
        <w:tabs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 Friedman will reach out to Theresa Sexton, Coordinator for Student Government, for more information regarding the program. </w:t>
      </w:r>
    </w:p>
    <w:p w:rsidR="00C5687C" w:rsidRDefault="00C5687C" w:rsidP="00546592">
      <w:pPr>
        <w:pStyle w:val="ListParagraph"/>
        <w:numPr>
          <w:ilvl w:val="0"/>
          <w:numId w:val="5"/>
        </w:numPr>
        <w:tabs>
          <w:tab w:val="left" w:pos="4320"/>
        </w:tabs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 xml:space="preserve">Opening </w:t>
      </w:r>
      <w:r w:rsidR="00CA48EF">
        <w:rPr>
          <w:rFonts w:ascii="Arial Black" w:hAnsi="Arial Black" w:cs="Times New Roman"/>
          <w:sz w:val="24"/>
          <w:szCs w:val="24"/>
        </w:rPr>
        <w:t>Week</w:t>
      </w:r>
      <w:r>
        <w:rPr>
          <w:rFonts w:ascii="Arial Black" w:hAnsi="Arial Black" w:cs="Times New Roman"/>
          <w:sz w:val="24"/>
          <w:szCs w:val="24"/>
        </w:rPr>
        <w:t xml:space="preserve"> </w:t>
      </w:r>
    </w:p>
    <w:p w:rsidR="00742B55" w:rsidRDefault="00742B55" w:rsidP="00500AFA">
      <w:pPr>
        <w:pStyle w:val="ListParagraph"/>
        <w:numPr>
          <w:ilvl w:val="1"/>
          <w:numId w:val="5"/>
        </w:numPr>
        <w:tabs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Committee members participated in a brainstorming activity in which they shared their thoughts </w:t>
      </w:r>
      <w:r w:rsidR="00995FB9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the following prompts</w:t>
      </w:r>
      <w:r w:rsidR="00995FB9">
        <w:rPr>
          <w:rFonts w:ascii="Times New Roman" w:hAnsi="Times New Roman" w:cs="Times New Roman"/>
          <w:sz w:val="24"/>
          <w:szCs w:val="24"/>
        </w:rPr>
        <w:t xml:space="preserve"> with regards to the opening </w:t>
      </w:r>
      <w:r w:rsidR="00CA48EF">
        <w:rPr>
          <w:rFonts w:ascii="Times New Roman" w:hAnsi="Times New Roman" w:cs="Times New Roman"/>
          <w:sz w:val="24"/>
          <w:szCs w:val="24"/>
        </w:rPr>
        <w:t>week for new students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42B55" w:rsidRDefault="00742B55" w:rsidP="00742B55">
      <w:pPr>
        <w:pStyle w:val="ListParagraph"/>
        <w:numPr>
          <w:ilvl w:val="2"/>
          <w:numId w:val="5"/>
        </w:numPr>
        <w:tabs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like it that we…</w:t>
      </w:r>
    </w:p>
    <w:p w:rsidR="00995FB9" w:rsidRDefault="00995FB9" w:rsidP="00995FB9">
      <w:pPr>
        <w:pStyle w:val="ListParagraph"/>
        <w:numPr>
          <w:ilvl w:val="3"/>
          <w:numId w:val="5"/>
        </w:numPr>
        <w:tabs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Numerous committee members affirmed First Night Carolina as a program that they liked. Other members shared support for the number of opportunities available for students to connect with one another, as well as the substantial buy-in from University Housing in support of programs throughout the opening days.</w:t>
      </w:r>
    </w:p>
    <w:p w:rsidR="00995FB9" w:rsidRPr="00995FB9" w:rsidRDefault="00995FB9" w:rsidP="00995FB9">
      <w:pPr>
        <w:pStyle w:val="ListParagraph"/>
        <w:numPr>
          <w:ilvl w:val="3"/>
          <w:numId w:val="5"/>
        </w:numPr>
        <w:tabs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Several facets of the move-in experience were shared. Staggered move-in times in order to reduce crowding was the first to be mentioned. The move-in day crew was noted as well, though waning</w:t>
      </w:r>
      <w:r w:rsidR="0044444A">
        <w:rPr>
          <w:rFonts w:ascii="Times New Roman" w:hAnsi="Times New Roman" w:cs="Times New Roman"/>
          <w:sz w:val="24"/>
          <w:szCs w:val="24"/>
        </w:rPr>
        <w:t xml:space="preserve"> volunteer</w:t>
      </w:r>
      <w:r>
        <w:rPr>
          <w:rFonts w:ascii="Times New Roman" w:hAnsi="Times New Roman" w:cs="Times New Roman"/>
          <w:sz w:val="24"/>
          <w:szCs w:val="24"/>
        </w:rPr>
        <w:t xml:space="preserve"> participation raised the question as to whether the purpose of this group is to assist with move-in, or to welcome new students. </w:t>
      </w:r>
      <w:r w:rsidR="00CA48EF">
        <w:rPr>
          <w:rFonts w:ascii="Times New Roman" w:hAnsi="Times New Roman" w:cs="Times New Roman"/>
          <w:sz w:val="24"/>
          <w:szCs w:val="24"/>
        </w:rPr>
        <w:t>Finally, move-in on the weekend</w:t>
      </w:r>
      <w:r>
        <w:rPr>
          <w:rFonts w:ascii="Times New Roman" w:hAnsi="Times New Roman" w:cs="Times New Roman"/>
          <w:sz w:val="24"/>
          <w:szCs w:val="24"/>
        </w:rPr>
        <w:t xml:space="preserve"> as well as offices being open for business on these days </w:t>
      </w:r>
      <w:r w:rsidR="00CA48EF">
        <w:rPr>
          <w:rFonts w:ascii="Times New Roman" w:hAnsi="Times New Roman" w:cs="Times New Roman"/>
          <w:sz w:val="24"/>
          <w:szCs w:val="24"/>
        </w:rPr>
        <w:t>received support</w:t>
      </w:r>
      <w:r>
        <w:rPr>
          <w:rFonts w:ascii="Times New Roman" w:hAnsi="Times New Roman" w:cs="Times New Roman"/>
          <w:sz w:val="24"/>
          <w:szCs w:val="24"/>
        </w:rPr>
        <w:t xml:space="preserve"> for meeting family needs.</w:t>
      </w:r>
    </w:p>
    <w:p w:rsidR="00742B55" w:rsidRDefault="00742B55" w:rsidP="00742B55">
      <w:pPr>
        <w:pStyle w:val="ListParagraph"/>
        <w:numPr>
          <w:ilvl w:val="2"/>
          <w:numId w:val="5"/>
        </w:numPr>
        <w:tabs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We need to stop…</w:t>
      </w:r>
    </w:p>
    <w:p w:rsidR="00077D09" w:rsidRDefault="00077D09" w:rsidP="00077D09">
      <w:pPr>
        <w:pStyle w:val="ListParagraph"/>
        <w:numPr>
          <w:ilvl w:val="3"/>
          <w:numId w:val="5"/>
        </w:numPr>
        <w:tabs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 w:rsidRPr="00077D09">
        <w:rPr>
          <w:rFonts w:ascii="Times New Roman" w:hAnsi="Times New Roman" w:cs="Times New Roman"/>
          <w:sz w:val="24"/>
          <w:szCs w:val="24"/>
        </w:rPr>
        <w:t xml:space="preserve">Committee members </w:t>
      </w:r>
      <w:r>
        <w:rPr>
          <w:rFonts w:ascii="Times New Roman" w:hAnsi="Times New Roman" w:cs="Times New Roman"/>
          <w:sz w:val="24"/>
          <w:szCs w:val="24"/>
        </w:rPr>
        <w:t>mentioned that t</w:t>
      </w:r>
      <w:r w:rsidRPr="00077D09">
        <w:rPr>
          <w:rFonts w:ascii="Times New Roman" w:hAnsi="Times New Roman" w:cs="Times New Roman"/>
          <w:sz w:val="24"/>
          <w:szCs w:val="24"/>
        </w:rPr>
        <w:t xml:space="preserve">he number of days between the move-in period and the first day of class </w:t>
      </w:r>
      <w:r>
        <w:rPr>
          <w:rFonts w:ascii="Times New Roman" w:hAnsi="Times New Roman" w:cs="Times New Roman"/>
          <w:sz w:val="24"/>
          <w:szCs w:val="24"/>
        </w:rPr>
        <w:t>contribute</w:t>
      </w:r>
      <w:r w:rsidRPr="00077D09">
        <w:rPr>
          <w:rFonts w:ascii="Times New Roman" w:hAnsi="Times New Roman" w:cs="Times New Roman"/>
          <w:sz w:val="24"/>
          <w:szCs w:val="24"/>
        </w:rPr>
        <w:t xml:space="preserve"> to a large amount of unstructured free time and the formation of cliques.</w:t>
      </w:r>
    </w:p>
    <w:p w:rsidR="00BF25EF" w:rsidRDefault="00077D09" w:rsidP="00077D09">
      <w:pPr>
        <w:pStyle w:val="ListParagraph"/>
        <w:numPr>
          <w:ilvl w:val="3"/>
          <w:numId w:val="5"/>
        </w:numPr>
        <w:tabs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committee also discussed the following topics with regards to the prompt: </w:t>
      </w:r>
    </w:p>
    <w:p w:rsidR="00BF25EF" w:rsidRDefault="00BF25EF" w:rsidP="00BF25EF">
      <w:pPr>
        <w:pStyle w:val="ListParagraph"/>
        <w:numPr>
          <w:ilvl w:val="4"/>
          <w:numId w:val="5"/>
        </w:numPr>
        <w:tabs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077D09">
        <w:rPr>
          <w:rFonts w:ascii="Times New Roman" w:hAnsi="Times New Roman" w:cs="Times New Roman"/>
          <w:sz w:val="24"/>
          <w:szCs w:val="24"/>
        </w:rPr>
        <w:t>he length of</w:t>
      </w:r>
      <w:r w:rsidR="00077D09" w:rsidRPr="00EE4580">
        <w:rPr>
          <w:rFonts w:ascii="Times New Roman" w:hAnsi="Times New Roman" w:cs="Times New Roman"/>
          <w:sz w:val="24"/>
          <w:szCs w:val="24"/>
        </w:rPr>
        <w:t xml:space="preserve"> the</w:t>
      </w:r>
      <w:r w:rsidR="00077D09">
        <w:rPr>
          <w:rFonts w:ascii="Times New Roman" w:hAnsi="Times New Roman" w:cs="Times New Roman"/>
          <w:sz w:val="24"/>
          <w:szCs w:val="24"/>
        </w:rPr>
        <w:t xml:space="preserve"> sorority</w:t>
      </w:r>
      <w:r w:rsidR="00077D09" w:rsidRPr="00EE4580">
        <w:rPr>
          <w:rFonts w:ascii="Times New Roman" w:hAnsi="Times New Roman" w:cs="Times New Roman"/>
          <w:sz w:val="24"/>
          <w:szCs w:val="24"/>
        </w:rPr>
        <w:t xml:space="preserve"> recruitment process</w:t>
      </w:r>
      <w:r w:rsidR="00077D0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F25EF" w:rsidRDefault="00BF25EF" w:rsidP="00BF25EF">
      <w:pPr>
        <w:pStyle w:val="ListParagraph"/>
        <w:numPr>
          <w:ilvl w:val="4"/>
          <w:numId w:val="5"/>
        </w:numPr>
        <w:tabs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77D09" w:rsidRPr="00EE4580">
        <w:rPr>
          <w:rFonts w:ascii="Times New Roman" w:hAnsi="Times New Roman" w:cs="Times New Roman"/>
          <w:sz w:val="24"/>
          <w:szCs w:val="24"/>
        </w:rPr>
        <w:t xml:space="preserve">dmitting students </w:t>
      </w:r>
      <w:r w:rsidR="00077D09">
        <w:rPr>
          <w:rFonts w:ascii="Times New Roman" w:hAnsi="Times New Roman" w:cs="Times New Roman"/>
          <w:sz w:val="24"/>
          <w:szCs w:val="24"/>
        </w:rPr>
        <w:t>and</w:t>
      </w:r>
      <w:r w:rsidR="00077D09" w:rsidRPr="00EE4580">
        <w:rPr>
          <w:rFonts w:ascii="Times New Roman" w:hAnsi="Times New Roman" w:cs="Times New Roman"/>
          <w:sz w:val="24"/>
          <w:szCs w:val="24"/>
        </w:rPr>
        <w:t xml:space="preserve"> hosting Orientation on the day prior to the first day of class</w:t>
      </w:r>
      <w:r w:rsidR="00077D0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F25EF" w:rsidRDefault="00BF25EF" w:rsidP="00BF25EF">
      <w:pPr>
        <w:pStyle w:val="ListParagraph"/>
        <w:numPr>
          <w:ilvl w:val="4"/>
          <w:numId w:val="5"/>
        </w:numPr>
        <w:tabs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77D09">
        <w:rPr>
          <w:rFonts w:ascii="Times New Roman" w:hAnsi="Times New Roman" w:cs="Times New Roman"/>
          <w:sz w:val="24"/>
          <w:szCs w:val="24"/>
        </w:rPr>
        <w:t>rospective student campus</w:t>
      </w:r>
      <w:r w:rsidR="00077D09" w:rsidRPr="00EE4580">
        <w:rPr>
          <w:rFonts w:ascii="Times New Roman" w:hAnsi="Times New Roman" w:cs="Times New Roman"/>
          <w:sz w:val="24"/>
          <w:szCs w:val="24"/>
        </w:rPr>
        <w:t xml:space="preserve"> tours during the move-in period</w:t>
      </w:r>
      <w:r w:rsidR="00077D09">
        <w:rPr>
          <w:rFonts w:ascii="Times New Roman" w:hAnsi="Times New Roman" w:cs="Times New Roman"/>
          <w:sz w:val="24"/>
          <w:szCs w:val="24"/>
        </w:rPr>
        <w:t>,</w:t>
      </w:r>
      <w:r w:rsidR="00077D09" w:rsidRPr="00077D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5EF" w:rsidRDefault="00BF25EF" w:rsidP="00BF25EF">
      <w:pPr>
        <w:pStyle w:val="ListParagraph"/>
        <w:numPr>
          <w:ilvl w:val="4"/>
          <w:numId w:val="5"/>
        </w:numPr>
        <w:tabs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077D09" w:rsidRPr="00077D09">
        <w:rPr>
          <w:rFonts w:ascii="Times New Roman" w:hAnsi="Times New Roman" w:cs="Times New Roman"/>
          <w:sz w:val="24"/>
          <w:szCs w:val="24"/>
        </w:rPr>
        <w:t>arly move-in for sub-populations</w:t>
      </w:r>
      <w:r w:rsidR="0025250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F25EF" w:rsidRDefault="00BF25EF" w:rsidP="00BF25EF">
      <w:pPr>
        <w:pStyle w:val="ListParagraph"/>
        <w:numPr>
          <w:ilvl w:val="4"/>
          <w:numId w:val="5"/>
        </w:numPr>
        <w:tabs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077D09" w:rsidRPr="00077D09">
        <w:rPr>
          <w:rFonts w:ascii="Times New Roman" w:hAnsi="Times New Roman" w:cs="Times New Roman"/>
          <w:sz w:val="24"/>
          <w:szCs w:val="24"/>
        </w:rPr>
        <w:t>nformation overload during the opening days</w:t>
      </w:r>
      <w:r w:rsidR="00077D09">
        <w:rPr>
          <w:rFonts w:ascii="Times New Roman" w:hAnsi="Times New Roman" w:cs="Times New Roman"/>
          <w:sz w:val="24"/>
          <w:szCs w:val="24"/>
        </w:rPr>
        <w:t xml:space="preserve"> due to the number of programs and events</w:t>
      </w:r>
      <w:r w:rsidR="00252509">
        <w:rPr>
          <w:rFonts w:ascii="Times New Roman" w:hAnsi="Times New Roman" w:cs="Times New Roman"/>
          <w:sz w:val="24"/>
          <w:szCs w:val="24"/>
        </w:rPr>
        <w:t xml:space="preserve">, and </w:t>
      </w:r>
    </w:p>
    <w:p w:rsidR="00077D09" w:rsidRDefault="00BF25EF" w:rsidP="00BF25EF">
      <w:pPr>
        <w:pStyle w:val="ListParagraph"/>
        <w:numPr>
          <w:ilvl w:val="4"/>
          <w:numId w:val="5"/>
        </w:numPr>
        <w:tabs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252509">
        <w:rPr>
          <w:rFonts w:ascii="Times New Roman" w:hAnsi="Times New Roman" w:cs="Times New Roman"/>
          <w:sz w:val="24"/>
          <w:szCs w:val="24"/>
        </w:rPr>
        <w:t>he First-Year Reading Experience as a stand</w:t>
      </w:r>
      <w:r w:rsidR="0044444A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="00252509">
        <w:rPr>
          <w:rFonts w:ascii="Times New Roman" w:hAnsi="Times New Roman" w:cs="Times New Roman"/>
          <w:sz w:val="24"/>
          <w:szCs w:val="24"/>
        </w:rPr>
        <w:t>alone event</w:t>
      </w:r>
      <w:r w:rsidR="00077D09">
        <w:rPr>
          <w:rFonts w:ascii="Times New Roman" w:hAnsi="Times New Roman" w:cs="Times New Roman"/>
          <w:sz w:val="24"/>
          <w:szCs w:val="24"/>
        </w:rPr>
        <w:t>.</w:t>
      </w:r>
    </w:p>
    <w:p w:rsidR="00742B55" w:rsidRDefault="00742B55" w:rsidP="00742B55">
      <w:pPr>
        <w:pStyle w:val="ListParagraph"/>
        <w:numPr>
          <w:ilvl w:val="2"/>
          <w:numId w:val="5"/>
        </w:numPr>
        <w:tabs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don’t </w:t>
      </w:r>
      <w:proofErr w:type="gramStart"/>
      <w:r>
        <w:rPr>
          <w:rFonts w:ascii="Times New Roman" w:hAnsi="Times New Roman" w:cs="Times New Roman"/>
          <w:sz w:val="24"/>
          <w:szCs w:val="24"/>
        </w:rPr>
        <w:t>we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</w:p>
    <w:p w:rsidR="00335EE5" w:rsidRDefault="0001242B" w:rsidP="00335EE5">
      <w:pPr>
        <w:pStyle w:val="ListParagraph"/>
        <w:numPr>
          <w:ilvl w:val="3"/>
          <w:numId w:val="5"/>
        </w:numPr>
        <w:tabs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Committee members </w:t>
      </w:r>
      <w:r w:rsidR="00252509">
        <w:rPr>
          <w:rFonts w:ascii="Times New Roman" w:hAnsi="Times New Roman" w:cs="Times New Roman"/>
          <w:sz w:val="24"/>
          <w:szCs w:val="24"/>
        </w:rPr>
        <w:t>shared the following suggestions:</w:t>
      </w:r>
    </w:p>
    <w:p w:rsidR="0001242B" w:rsidRPr="0001242B" w:rsidRDefault="0001242B" w:rsidP="0001242B">
      <w:pPr>
        <w:pStyle w:val="ListParagraph"/>
        <w:numPr>
          <w:ilvl w:val="4"/>
          <w:numId w:val="5"/>
        </w:numPr>
        <w:tabs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 w:rsidRPr="0001242B">
        <w:rPr>
          <w:rFonts w:ascii="Times New Roman" w:hAnsi="Times New Roman" w:cs="Times New Roman"/>
          <w:sz w:val="24"/>
          <w:szCs w:val="24"/>
        </w:rPr>
        <w:t>Merge Convocation and the First-Year Reading Experience into a singular event on the day before classes begin</w:t>
      </w:r>
      <w:r w:rsidR="00252509">
        <w:rPr>
          <w:rFonts w:ascii="Times New Roman" w:hAnsi="Times New Roman" w:cs="Times New Roman"/>
          <w:sz w:val="24"/>
          <w:szCs w:val="24"/>
        </w:rPr>
        <w:t>, and r</w:t>
      </w:r>
      <w:r w:rsidRPr="0001242B">
        <w:rPr>
          <w:rFonts w:ascii="Times New Roman" w:hAnsi="Times New Roman" w:cs="Times New Roman"/>
          <w:sz w:val="24"/>
          <w:szCs w:val="24"/>
        </w:rPr>
        <w:t xml:space="preserve">ethink the common reading aspect of this event. </w:t>
      </w:r>
    </w:p>
    <w:p w:rsidR="0001242B" w:rsidRDefault="0001242B" w:rsidP="0001242B">
      <w:pPr>
        <w:pStyle w:val="ListParagraph"/>
        <w:numPr>
          <w:ilvl w:val="4"/>
          <w:numId w:val="5"/>
        </w:numPr>
        <w:tabs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 w:rsidRPr="0001242B">
        <w:rPr>
          <w:rFonts w:ascii="Times New Roman" w:hAnsi="Times New Roman" w:cs="Times New Roman"/>
          <w:sz w:val="24"/>
          <w:szCs w:val="24"/>
        </w:rPr>
        <w:t>Develop more common experiences and opportunities for students to meet other students.</w:t>
      </w:r>
    </w:p>
    <w:p w:rsidR="0001242B" w:rsidRDefault="0001242B" w:rsidP="0001242B">
      <w:pPr>
        <w:pStyle w:val="ListParagraph"/>
        <w:numPr>
          <w:ilvl w:val="4"/>
          <w:numId w:val="5"/>
        </w:numPr>
        <w:tabs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 w:rsidRPr="0001242B">
        <w:rPr>
          <w:rFonts w:ascii="Times New Roman" w:hAnsi="Times New Roman" w:cs="Times New Roman"/>
          <w:sz w:val="24"/>
          <w:szCs w:val="24"/>
        </w:rPr>
        <w:t xml:space="preserve">Have a more centralized administration or collaboration to coordinate opening days. </w:t>
      </w:r>
      <w:r w:rsidR="00252509">
        <w:rPr>
          <w:rFonts w:ascii="Times New Roman" w:hAnsi="Times New Roman" w:cs="Times New Roman"/>
          <w:sz w:val="24"/>
          <w:szCs w:val="24"/>
        </w:rPr>
        <w:t>Examples</w:t>
      </w:r>
      <w:r w:rsidRPr="0001242B">
        <w:rPr>
          <w:rFonts w:ascii="Times New Roman" w:hAnsi="Times New Roman" w:cs="Times New Roman"/>
          <w:sz w:val="24"/>
          <w:szCs w:val="24"/>
        </w:rPr>
        <w:t xml:space="preserve"> include</w:t>
      </w:r>
      <w:r w:rsidR="00252509">
        <w:rPr>
          <w:rFonts w:ascii="Times New Roman" w:hAnsi="Times New Roman" w:cs="Times New Roman"/>
          <w:sz w:val="24"/>
          <w:szCs w:val="24"/>
        </w:rPr>
        <w:t>d</w:t>
      </w:r>
      <w:r w:rsidR="00582519">
        <w:rPr>
          <w:rFonts w:ascii="Times New Roman" w:hAnsi="Times New Roman" w:cs="Times New Roman"/>
          <w:sz w:val="24"/>
          <w:szCs w:val="24"/>
        </w:rPr>
        <w:t xml:space="preserve"> having</w:t>
      </w:r>
      <w:r w:rsidRPr="0001242B">
        <w:rPr>
          <w:rFonts w:ascii="Times New Roman" w:hAnsi="Times New Roman" w:cs="Times New Roman"/>
          <w:sz w:val="24"/>
          <w:szCs w:val="24"/>
        </w:rPr>
        <w:t xml:space="preserve"> an opening </w:t>
      </w:r>
      <w:proofErr w:type="gramStart"/>
      <w:r w:rsidRPr="0001242B">
        <w:rPr>
          <w:rFonts w:ascii="Times New Roman" w:hAnsi="Times New Roman" w:cs="Times New Roman"/>
          <w:sz w:val="24"/>
          <w:szCs w:val="24"/>
        </w:rPr>
        <w:t>days</w:t>
      </w:r>
      <w:proofErr w:type="gramEnd"/>
      <w:r w:rsidRPr="0001242B">
        <w:rPr>
          <w:rFonts w:ascii="Times New Roman" w:hAnsi="Times New Roman" w:cs="Times New Roman"/>
          <w:sz w:val="24"/>
          <w:szCs w:val="24"/>
        </w:rPr>
        <w:t xml:space="preserve"> group and/or an office of new student programs.</w:t>
      </w:r>
    </w:p>
    <w:p w:rsidR="0001242B" w:rsidRPr="0001242B" w:rsidRDefault="0001242B" w:rsidP="0001242B">
      <w:pPr>
        <w:pStyle w:val="ListParagraph"/>
        <w:numPr>
          <w:ilvl w:val="4"/>
          <w:numId w:val="5"/>
        </w:numPr>
        <w:tabs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 w:rsidRPr="0001242B">
        <w:rPr>
          <w:rFonts w:ascii="Times New Roman" w:hAnsi="Times New Roman" w:cs="Times New Roman"/>
          <w:sz w:val="24"/>
          <w:szCs w:val="24"/>
        </w:rPr>
        <w:t xml:space="preserve">Require a campus safety presentation for </w:t>
      </w:r>
      <w:r w:rsidR="00252509">
        <w:rPr>
          <w:rFonts w:ascii="Times New Roman" w:hAnsi="Times New Roman" w:cs="Times New Roman"/>
          <w:sz w:val="24"/>
          <w:szCs w:val="24"/>
        </w:rPr>
        <w:t xml:space="preserve">all </w:t>
      </w:r>
      <w:r w:rsidRPr="0001242B">
        <w:rPr>
          <w:rFonts w:ascii="Times New Roman" w:hAnsi="Times New Roman" w:cs="Times New Roman"/>
          <w:sz w:val="24"/>
          <w:szCs w:val="24"/>
        </w:rPr>
        <w:t xml:space="preserve">new students during opening days. </w:t>
      </w:r>
    </w:p>
    <w:p w:rsidR="0001242B" w:rsidRDefault="0001242B" w:rsidP="0001242B">
      <w:pPr>
        <w:pStyle w:val="ListParagraph"/>
        <w:numPr>
          <w:ilvl w:val="4"/>
          <w:numId w:val="5"/>
        </w:numPr>
        <w:tabs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 w:rsidRPr="0001242B">
        <w:rPr>
          <w:rFonts w:ascii="Times New Roman" w:hAnsi="Times New Roman" w:cs="Times New Roman"/>
          <w:sz w:val="24"/>
          <w:szCs w:val="24"/>
        </w:rPr>
        <w:t>Host a send-off event for parents and guests.</w:t>
      </w:r>
    </w:p>
    <w:p w:rsidR="00BF25EF" w:rsidRPr="00BF25EF" w:rsidRDefault="00582519" w:rsidP="00BF25EF">
      <w:pPr>
        <w:pStyle w:val="ListParagraph"/>
        <w:numPr>
          <w:ilvl w:val="3"/>
          <w:numId w:val="5"/>
        </w:numPr>
        <w:tabs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committee also discussed reducing the time between move-in and the first day of class, holding convocation the night before classes begin, setting a sub-population move-in day, delivering vital transactional services at more convenient times and locations, and providing tours for new students.</w:t>
      </w:r>
    </w:p>
    <w:p w:rsidR="00742B55" w:rsidRPr="00A9188E" w:rsidRDefault="00742B55" w:rsidP="00742B55">
      <w:pPr>
        <w:pStyle w:val="ListParagraph"/>
        <w:numPr>
          <w:ilvl w:val="2"/>
          <w:numId w:val="5"/>
        </w:numPr>
        <w:tabs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 w:rsidRPr="00A9188E">
        <w:rPr>
          <w:rFonts w:ascii="Times New Roman" w:hAnsi="Times New Roman" w:cs="Times New Roman"/>
          <w:sz w:val="24"/>
          <w:szCs w:val="24"/>
        </w:rPr>
        <w:t>I want to know (what questions do you need answered)…</w:t>
      </w:r>
    </w:p>
    <w:p w:rsidR="009F1A61" w:rsidRDefault="006B23E4" w:rsidP="009F1A61">
      <w:pPr>
        <w:pStyle w:val="ListParagraph"/>
        <w:numPr>
          <w:ilvl w:val="3"/>
          <w:numId w:val="5"/>
        </w:numPr>
        <w:tabs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 of the committee raised the following questions:</w:t>
      </w:r>
    </w:p>
    <w:p w:rsidR="006B23E4" w:rsidRDefault="006B23E4" w:rsidP="006B23E4">
      <w:pPr>
        <w:pStyle w:val="ListParagraph"/>
        <w:numPr>
          <w:ilvl w:val="4"/>
          <w:numId w:val="5"/>
        </w:numPr>
        <w:tabs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students move-in each day? How many students move-in prior to the official move-in day? How many students are in each of the sub-populations that move-in early?</w:t>
      </w:r>
    </w:p>
    <w:p w:rsidR="006B23E4" w:rsidRDefault="006B23E4" w:rsidP="006B23E4">
      <w:pPr>
        <w:pStyle w:val="ListParagraph"/>
        <w:numPr>
          <w:ilvl w:val="4"/>
          <w:numId w:val="5"/>
        </w:numPr>
        <w:tabs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there other groups on campus discussing Convocation and FYRE, and what are their thoughts regarding these events?</w:t>
      </w:r>
    </w:p>
    <w:p w:rsidR="006B23E4" w:rsidRDefault="006B23E4" w:rsidP="006B23E4">
      <w:pPr>
        <w:pStyle w:val="ListParagraph"/>
        <w:numPr>
          <w:ilvl w:val="4"/>
          <w:numId w:val="5"/>
        </w:numPr>
        <w:tabs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much does the opening week period cost, both time and money?</w:t>
      </w:r>
    </w:p>
    <w:p w:rsidR="006B23E4" w:rsidRDefault="006B23E4" w:rsidP="006B23E4">
      <w:pPr>
        <w:pStyle w:val="ListParagraph"/>
        <w:numPr>
          <w:ilvl w:val="4"/>
          <w:numId w:val="5"/>
        </w:numPr>
        <w:tabs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is sorority recruitment so long, and why don’t we defer it?</w:t>
      </w:r>
    </w:p>
    <w:p w:rsidR="006B23E4" w:rsidRDefault="006B23E4" w:rsidP="006B23E4">
      <w:pPr>
        <w:pStyle w:val="ListParagraph"/>
        <w:numPr>
          <w:ilvl w:val="4"/>
          <w:numId w:val="5"/>
        </w:numPr>
        <w:tabs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If we condense the opening week, what will the focus be, and what will we have to give up?</w:t>
      </w:r>
    </w:p>
    <w:p w:rsidR="006B23E4" w:rsidRPr="006B23E4" w:rsidRDefault="006B23E4" w:rsidP="006B23E4">
      <w:pPr>
        <w:pStyle w:val="ListParagraph"/>
        <w:numPr>
          <w:ilvl w:val="4"/>
          <w:numId w:val="5"/>
        </w:numPr>
        <w:tabs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students think about the opening week, and what do they need during this time?</w:t>
      </w:r>
    </w:p>
    <w:p w:rsidR="00742B55" w:rsidRDefault="00742B55" w:rsidP="00742B55">
      <w:pPr>
        <w:pStyle w:val="ListParagraph"/>
        <w:numPr>
          <w:ilvl w:val="2"/>
          <w:numId w:val="5"/>
        </w:numPr>
        <w:tabs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purpose of opening week is to…</w:t>
      </w:r>
    </w:p>
    <w:p w:rsidR="00C9388C" w:rsidRDefault="008D1F15" w:rsidP="00C9388C">
      <w:pPr>
        <w:pStyle w:val="ListParagraph"/>
        <w:numPr>
          <w:ilvl w:val="3"/>
          <w:numId w:val="5"/>
        </w:numPr>
        <w:tabs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members</w:t>
      </w:r>
      <w:r w:rsidR="00C9388C">
        <w:rPr>
          <w:rFonts w:ascii="Times New Roman" w:hAnsi="Times New Roman" w:cs="Times New Roman"/>
          <w:sz w:val="24"/>
          <w:szCs w:val="24"/>
        </w:rPr>
        <w:t xml:space="preserve"> shared </w:t>
      </w:r>
      <w:r w:rsidR="006B23E4">
        <w:rPr>
          <w:rFonts w:ascii="Times New Roman" w:hAnsi="Times New Roman" w:cs="Times New Roman"/>
          <w:sz w:val="24"/>
          <w:szCs w:val="24"/>
        </w:rPr>
        <w:t>their opinions for</w:t>
      </w:r>
      <w:r w:rsidR="00C9388C">
        <w:rPr>
          <w:rFonts w:ascii="Times New Roman" w:hAnsi="Times New Roman" w:cs="Times New Roman"/>
          <w:sz w:val="24"/>
          <w:szCs w:val="24"/>
        </w:rPr>
        <w:t xml:space="preserve"> the purpose of opening week</w:t>
      </w:r>
      <w:r>
        <w:rPr>
          <w:rFonts w:ascii="Times New Roman" w:hAnsi="Times New Roman" w:cs="Times New Roman"/>
          <w:sz w:val="24"/>
          <w:szCs w:val="24"/>
        </w:rPr>
        <w:t xml:space="preserve"> is to help students</w:t>
      </w:r>
      <w:r w:rsidR="00C9388C">
        <w:rPr>
          <w:rFonts w:ascii="Times New Roman" w:hAnsi="Times New Roman" w:cs="Times New Roman"/>
          <w:sz w:val="24"/>
          <w:szCs w:val="24"/>
        </w:rPr>
        <w:t>:</w:t>
      </w:r>
    </w:p>
    <w:p w:rsidR="00C9388C" w:rsidRDefault="008D1F15" w:rsidP="00C9388C">
      <w:pPr>
        <w:pStyle w:val="ListParagraph"/>
        <w:numPr>
          <w:ilvl w:val="4"/>
          <w:numId w:val="5"/>
        </w:numPr>
        <w:tabs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9388C">
        <w:rPr>
          <w:rFonts w:ascii="Times New Roman" w:hAnsi="Times New Roman" w:cs="Times New Roman"/>
          <w:sz w:val="24"/>
          <w:szCs w:val="24"/>
        </w:rPr>
        <w:t>cclimate to the University and start building community.</w:t>
      </w:r>
    </w:p>
    <w:p w:rsidR="00C9388C" w:rsidRDefault="008D1F15" w:rsidP="00C9388C">
      <w:pPr>
        <w:pStyle w:val="ListParagraph"/>
        <w:numPr>
          <w:ilvl w:val="4"/>
          <w:numId w:val="5"/>
        </w:numPr>
        <w:tabs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9388C">
        <w:rPr>
          <w:rFonts w:ascii="Times New Roman" w:hAnsi="Times New Roman" w:cs="Times New Roman"/>
          <w:sz w:val="24"/>
          <w:szCs w:val="24"/>
        </w:rPr>
        <w:t>evelop strong peer connections and a sense of belonging.</w:t>
      </w:r>
    </w:p>
    <w:p w:rsidR="00BF25EF" w:rsidRPr="00BF25EF" w:rsidRDefault="008D1F15" w:rsidP="00BF25EF">
      <w:pPr>
        <w:pStyle w:val="ListParagraph"/>
        <w:numPr>
          <w:ilvl w:val="4"/>
          <w:numId w:val="5"/>
        </w:numPr>
        <w:tabs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C9388C">
        <w:rPr>
          <w:rFonts w:ascii="Times New Roman" w:hAnsi="Times New Roman" w:cs="Times New Roman"/>
          <w:sz w:val="24"/>
          <w:szCs w:val="24"/>
        </w:rPr>
        <w:t>eel comfortable and confident in their decision to come to USC.</w:t>
      </w:r>
    </w:p>
    <w:sectPr w:rsidR="00BF25EF" w:rsidRPr="00BF25EF" w:rsidSect="00C70BB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B77" w:rsidRDefault="000D5B77" w:rsidP="004A63F0">
      <w:pPr>
        <w:spacing w:after="0" w:line="240" w:lineRule="auto"/>
      </w:pPr>
      <w:r>
        <w:separator/>
      </w:r>
    </w:p>
  </w:endnote>
  <w:endnote w:type="continuationSeparator" w:id="0">
    <w:p w:rsidR="000D5B77" w:rsidRDefault="000D5B77" w:rsidP="004A6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F2A" w:rsidRPr="00D87F2A" w:rsidRDefault="00C70BBC">
    <w:pPr>
      <w:pStyle w:val="Footer"/>
      <w:rPr>
        <w:rFonts w:ascii="Arial" w:hAnsi="Arial" w:cs="Arial"/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F925E7" wp14:editId="6B2FE828">
              <wp:simplePos x="0" y="0"/>
              <wp:positionH relativeFrom="column">
                <wp:posOffset>-219075</wp:posOffset>
              </wp:positionH>
              <wp:positionV relativeFrom="paragraph">
                <wp:posOffset>93980</wp:posOffset>
              </wp:positionV>
              <wp:extent cx="7281545" cy="274320"/>
              <wp:effectExtent l="0" t="0" r="14605" b="11430"/>
              <wp:wrapTopAndBottom/>
              <wp:docPr id="266" name="Rectangle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81545" cy="274320"/>
                      </a:xfrm>
                      <a:prstGeom prst="rect">
                        <a:avLst/>
                      </a:prstGeom>
                      <a:solidFill>
                        <a:srgbClr val="910039"/>
                      </a:solidFill>
                      <a:ln w="12700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475F5E" w:rsidRDefault="00475F5E">
                          <w:pPr>
                            <w:pStyle w:val="Head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2F925E7" id="Rectangle 157" o:spid="_x0000_s1026" style="position:absolute;margin-left:-17.25pt;margin-top:7.4pt;width:573.35pt;height:2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" fillcolor="#910039" strokecolor="black [3213]" strokeweight="1pt">
              <v:textbox>
                <w:txbxContent>
                  <w:p w:rsidR="00475F5E" w:rsidRDefault="00475F5E">
                    <w:pPr>
                      <w:pStyle w:val="Header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type="topAndBottom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B77" w:rsidRDefault="000D5B77" w:rsidP="004A63F0">
      <w:pPr>
        <w:spacing w:after="0" w:line="240" w:lineRule="auto"/>
      </w:pPr>
      <w:r>
        <w:separator/>
      </w:r>
    </w:p>
  </w:footnote>
  <w:footnote w:type="continuationSeparator" w:id="0">
    <w:p w:rsidR="000D5B77" w:rsidRDefault="000D5B77" w:rsidP="004A6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385" w:rsidRPr="0077760C" w:rsidRDefault="006D3385">
    <w:pPr>
      <w:pStyle w:val="Header"/>
      <w:rPr>
        <w:rFonts w:ascii="Arial" w:hAnsi="Arial" w:cs="Arial"/>
      </w:rPr>
    </w:pPr>
  </w:p>
  <w:p w:rsidR="00812933" w:rsidRPr="00C70BBC" w:rsidRDefault="006D3385" w:rsidP="00C83BA4">
    <w:pPr>
      <w:pStyle w:val="Header"/>
      <w:jc w:val="center"/>
      <w:rPr>
        <w:rFonts w:ascii="Arial Black" w:hAnsi="Arial Black"/>
        <w:sz w:val="36"/>
        <w:szCs w:val="36"/>
      </w:rPr>
    </w:pPr>
    <w:r w:rsidRPr="00C70BBC">
      <w:rPr>
        <w:rFonts w:ascii="Arial Black" w:hAnsi="Arial Black"/>
        <w:sz w:val="36"/>
        <w:szCs w:val="36"/>
      </w:rPr>
      <w:t>First-Year</w:t>
    </w:r>
    <w:r w:rsidR="0077760C" w:rsidRPr="00C70BBC">
      <w:rPr>
        <w:rFonts w:ascii="Arial Black" w:hAnsi="Arial Black"/>
        <w:sz w:val="36"/>
        <w:szCs w:val="36"/>
      </w:rPr>
      <w:t xml:space="preserve"> </w:t>
    </w:r>
    <w:r w:rsidR="00CF2EAC" w:rsidRPr="00C70BBC">
      <w:rPr>
        <w:rFonts w:ascii="Arial Black" w:hAnsi="Arial Black"/>
        <w:sz w:val="36"/>
        <w:szCs w:val="36"/>
      </w:rPr>
      <w:t xml:space="preserve">Study Group </w:t>
    </w:r>
  </w:p>
  <w:p w:rsidR="006D3385" w:rsidRPr="00C70BBC" w:rsidRDefault="00EF5684" w:rsidP="00C83BA4">
    <w:pPr>
      <w:pStyle w:val="Header"/>
      <w:jc w:val="center"/>
      <w:rPr>
        <w:rFonts w:ascii="Arial" w:hAnsi="Arial" w:cs="Arial"/>
        <w:sz w:val="36"/>
        <w:szCs w:val="36"/>
      </w:rPr>
    </w:pPr>
    <w:r w:rsidRPr="00C70BBC">
      <w:rPr>
        <w:rFonts w:ascii="Arial" w:hAnsi="Arial" w:cs="Arial"/>
        <w:sz w:val="36"/>
        <w:szCs w:val="36"/>
      </w:rPr>
      <w:t>Meeting Minutes</w:t>
    </w:r>
    <w:r w:rsidR="006D3385" w:rsidRPr="00C70BBC">
      <w:rPr>
        <w:rFonts w:ascii="Arial Black" w:hAnsi="Arial Black"/>
        <w:sz w:val="36"/>
        <w:szCs w:val="36"/>
      </w:rPr>
      <w:t xml:space="preserve"> </w:t>
    </w:r>
  </w:p>
  <w:p w:rsidR="006D3385" w:rsidRPr="00C70BBC" w:rsidRDefault="00133719" w:rsidP="00C83BA4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October 10</w:t>
    </w:r>
    <w:r w:rsidR="006D3385" w:rsidRPr="00C70BBC">
      <w:rPr>
        <w:rFonts w:ascii="Arial" w:hAnsi="Arial" w:cs="Arial"/>
        <w:sz w:val="24"/>
        <w:szCs w:val="24"/>
      </w:rPr>
      <w:t>, 201</w:t>
    </w:r>
    <w:r w:rsidR="0008660C">
      <w:rPr>
        <w:rFonts w:ascii="Arial" w:hAnsi="Arial" w:cs="Arial"/>
        <w:sz w:val="24"/>
        <w:szCs w:val="24"/>
      </w:rPr>
      <w:t>4</w:t>
    </w:r>
  </w:p>
  <w:p w:rsidR="006D3385" w:rsidRPr="00755CF7" w:rsidRDefault="006D3385" w:rsidP="00755CF7">
    <w:pPr>
      <w:pStyle w:val="Header"/>
      <w:tabs>
        <w:tab w:val="clear" w:pos="9360"/>
        <w:tab w:val="left" w:pos="0"/>
        <w:tab w:val="right" w:pos="10440"/>
      </w:tabs>
      <w:ind w:hanging="1080"/>
      <w:jc w:val="center"/>
      <w:rPr>
        <w:rFonts w:ascii="Arial" w:hAnsi="Arial" w:cs="Arial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317C9"/>
    <w:multiLevelType w:val="hybridMultilevel"/>
    <w:tmpl w:val="EF0E6EDC"/>
    <w:lvl w:ilvl="0" w:tplc="8F94C254">
      <w:start w:val="1"/>
      <w:numFmt w:val="upperRoman"/>
      <w:lvlText w:val="%1."/>
      <w:lvlJc w:val="left"/>
      <w:pPr>
        <w:ind w:left="1080" w:hanging="720"/>
      </w:pPr>
      <w:rPr>
        <w:rFonts w:ascii="Arial Black" w:eastAsiaTheme="minorHAnsi" w:hAnsi="Arial Black" w:cstheme="minorBid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10E18"/>
    <w:multiLevelType w:val="hybridMultilevel"/>
    <w:tmpl w:val="DE5AD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09142D"/>
    <w:multiLevelType w:val="hybridMultilevel"/>
    <w:tmpl w:val="5A3E65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9597AB3"/>
    <w:multiLevelType w:val="hybridMultilevel"/>
    <w:tmpl w:val="4D705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C465DD"/>
    <w:multiLevelType w:val="hybridMultilevel"/>
    <w:tmpl w:val="79ECE8EC"/>
    <w:lvl w:ilvl="0" w:tplc="B0FC32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F0"/>
    <w:rsid w:val="00002EBD"/>
    <w:rsid w:val="0001242B"/>
    <w:rsid w:val="00014D4B"/>
    <w:rsid w:val="000157D0"/>
    <w:rsid w:val="00030773"/>
    <w:rsid w:val="00043F2E"/>
    <w:rsid w:val="0004566A"/>
    <w:rsid w:val="00077D09"/>
    <w:rsid w:val="0008660C"/>
    <w:rsid w:val="000D22A8"/>
    <w:rsid w:val="000D5B77"/>
    <w:rsid w:val="000D6822"/>
    <w:rsid w:val="00117544"/>
    <w:rsid w:val="00133719"/>
    <w:rsid w:val="001569AE"/>
    <w:rsid w:val="001603D8"/>
    <w:rsid w:val="00174897"/>
    <w:rsid w:val="001772B2"/>
    <w:rsid w:val="001A5E7F"/>
    <w:rsid w:val="001D0C6C"/>
    <w:rsid w:val="001E2855"/>
    <w:rsid w:val="001E717A"/>
    <w:rsid w:val="002320C0"/>
    <w:rsid w:val="002327B1"/>
    <w:rsid w:val="0024729D"/>
    <w:rsid w:val="00247F13"/>
    <w:rsid w:val="00252509"/>
    <w:rsid w:val="00253D2F"/>
    <w:rsid w:val="00253E62"/>
    <w:rsid w:val="00274AF7"/>
    <w:rsid w:val="0029392C"/>
    <w:rsid w:val="00296BA7"/>
    <w:rsid w:val="002A0C99"/>
    <w:rsid w:val="002A1FD2"/>
    <w:rsid w:val="002A4DA8"/>
    <w:rsid w:val="00321E2A"/>
    <w:rsid w:val="00332837"/>
    <w:rsid w:val="00335EE5"/>
    <w:rsid w:val="003634F5"/>
    <w:rsid w:val="00367FEE"/>
    <w:rsid w:val="00377D80"/>
    <w:rsid w:val="00386B5B"/>
    <w:rsid w:val="003A16E7"/>
    <w:rsid w:val="003A2403"/>
    <w:rsid w:val="003A3A2B"/>
    <w:rsid w:val="003B03F3"/>
    <w:rsid w:val="003D6D2A"/>
    <w:rsid w:val="00402D1E"/>
    <w:rsid w:val="0044444A"/>
    <w:rsid w:val="00453BFC"/>
    <w:rsid w:val="00454276"/>
    <w:rsid w:val="00463101"/>
    <w:rsid w:val="00475F5E"/>
    <w:rsid w:val="004774DC"/>
    <w:rsid w:val="004865AA"/>
    <w:rsid w:val="004A63F0"/>
    <w:rsid w:val="004B0717"/>
    <w:rsid w:val="004B51BB"/>
    <w:rsid w:val="004B6FFF"/>
    <w:rsid w:val="00500AFA"/>
    <w:rsid w:val="00532346"/>
    <w:rsid w:val="00546592"/>
    <w:rsid w:val="005567FE"/>
    <w:rsid w:val="00571DB5"/>
    <w:rsid w:val="00582306"/>
    <w:rsid w:val="00582519"/>
    <w:rsid w:val="005B06A6"/>
    <w:rsid w:val="005B27A5"/>
    <w:rsid w:val="005F3E90"/>
    <w:rsid w:val="006727E6"/>
    <w:rsid w:val="006B058B"/>
    <w:rsid w:val="006B23E4"/>
    <w:rsid w:val="006D3385"/>
    <w:rsid w:val="006F1F48"/>
    <w:rsid w:val="00712787"/>
    <w:rsid w:val="00742B55"/>
    <w:rsid w:val="00743065"/>
    <w:rsid w:val="00752DA0"/>
    <w:rsid w:val="00753802"/>
    <w:rsid w:val="00755CF7"/>
    <w:rsid w:val="00772746"/>
    <w:rsid w:val="0077760C"/>
    <w:rsid w:val="00782E38"/>
    <w:rsid w:val="00786531"/>
    <w:rsid w:val="007D1188"/>
    <w:rsid w:val="007D31BE"/>
    <w:rsid w:val="007F1794"/>
    <w:rsid w:val="008046E8"/>
    <w:rsid w:val="00807E40"/>
    <w:rsid w:val="00812933"/>
    <w:rsid w:val="00824525"/>
    <w:rsid w:val="00827E09"/>
    <w:rsid w:val="00847D07"/>
    <w:rsid w:val="00873A0B"/>
    <w:rsid w:val="008A31F5"/>
    <w:rsid w:val="008A6027"/>
    <w:rsid w:val="008C74DD"/>
    <w:rsid w:val="008D1EC2"/>
    <w:rsid w:val="008D1F15"/>
    <w:rsid w:val="008E4A16"/>
    <w:rsid w:val="008E4E8C"/>
    <w:rsid w:val="00902A24"/>
    <w:rsid w:val="00923CA0"/>
    <w:rsid w:val="00937ABF"/>
    <w:rsid w:val="009568E3"/>
    <w:rsid w:val="00982E37"/>
    <w:rsid w:val="00995FB9"/>
    <w:rsid w:val="009B2614"/>
    <w:rsid w:val="009D182C"/>
    <w:rsid w:val="009D1DAB"/>
    <w:rsid w:val="009D7D8F"/>
    <w:rsid w:val="009E02B4"/>
    <w:rsid w:val="009E2560"/>
    <w:rsid w:val="009F1A61"/>
    <w:rsid w:val="00A11A11"/>
    <w:rsid w:val="00A12126"/>
    <w:rsid w:val="00A16379"/>
    <w:rsid w:val="00A356DB"/>
    <w:rsid w:val="00A605E0"/>
    <w:rsid w:val="00A9188E"/>
    <w:rsid w:val="00AB5100"/>
    <w:rsid w:val="00AB7A0B"/>
    <w:rsid w:val="00AC1FB0"/>
    <w:rsid w:val="00AC723B"/>
    <w:rsid w:val="00AD6E5B"/>
    <w:rsid w:val="00AE7A90"/>
    <w:rsid w:val="00AF01D1"/>
    <w:rsid w:val="00B2213D"/>
    <w:rsid w:val="00B61D0F"/>
    <w:rsid w:val="00B62061"/>
    <w:rsid w:val="00B83273"/>
    <w:rsid w:val="00BA03EC"/>
    <w:rsid w:val="00BE65DD"/>
    <w:rsid w:val="00BF25EF"/>
    <w:rsid w:val="00BF71A7"/>
    <w:rsid w:val="00C47930"/>
    <w:rsid w:val="00C5687C"/>
    <w:rsid w:val="00C70BBC"/>
    <w:rsid w:val="00C80537"/>
    <w:rsid w:val="00C81116"/>
    <w:rsid w:val="00C83BA4"/>
    <w:rsid w:val="00C8746E"/>
    <w:rsid w:val="00C9388C"/>
    <w:rsid w:val="00C9484C"/>
    <w:rsid w:val="00CA48EF"/>
    <w:rsid w:val="00CB6BC8"/>
    <w:rsid w:val="00CD730A"/>
    <w:rsid w:val="00CF2EAC"/>
    <w:rsid w:val="00D37225"/>
    <w:rsid w:val="00D87F2A"/>
    <w:rsid w:val="00DB0DB0"/>
    <w:rsid w:val="00DD1283"/>
    <w:rsid w:val="00DD1F0F"/>
    <w:rsid w:val="00DD2FDF"/>
    <w:rsid w:val="00DD6506"/>
    <w:rsid w:val="00E142DB"/>
    <w:rsid w:val="00E26271"/>
    <w:rsid w:val="00E27855"/>
    <w:rsid w:val="00E67460"/>
    <w:rsid w:val="00E6764C"/>
    <w:rsid w:val="00EC0336"/>
    <w:rsid w:val="00ED4E1C"/>
    <w:rsid w:val="00EE4580"/>
    <w:rsid w:val="00EF5684"/>
    <w:rsid w:val="00F01461"/>
    <w:rsid w:val="00F321E3"/>
    <w:rsid w:val="00F67129"/>
    <w:rsid w:val="00F708D8"/>
    <w:rsid w:val="00F73FB5"/>
    <w:rsid w:val="00F81860"/>
    <w:rsid w:val="00FB67C6"/>
    <w:rsid w:val="00FE09B6"/>
    <w:rsid w:val="00FE52E6"/>
    <w:rsid w:val="00FE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55249DA3-B264-4348-8B16-FDDA1CA7D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3F0"/>
  </w:style>
  <w:style w:type="paragraph" w:styleId="Footer">
    <w:name w:val="footer"/>
    <w:basedOn w:val="Normal"/>
    <w:link w:val="FooterChar"/>
    <w:uiPriority w:val="99"/>
    <w:unhideWhenUsed/>
    <w:rsid w:val="004A6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3F0"/>
  </w:style>
  <w:style w:type="paragraph" w:styleId="BalloonText">
    <w:name w:val="Balloon Text"/>
    <w:basedOn w:val="Normal"/>
    <w:link w:val="BalloonTextChar"/>
    <w:uiPriority w:val="99"/>
    <w:semiHidden/>
    <w:unhideWhenUsed/>
    <w:rsid w:val="00D87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3B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67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2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3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5168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EDWARDS, CARLY</dc:creator>
  <cp:lastModifiedBy>THOMAS, ALEXANDER R</cp:lastModifiedBy>
  <cp:revision>32</cp:revision>
  <cp:lastPrinted>2013-09-26T20:26:00Z</cp:lastPrinted>
  <dcterms:created xsi:type="dcterms:W3CDTF">2014-10-13T15:18:00Z</dcterms:created>
  <dcterms:modified xsi:type="dcterms:W3CDTF">2014-10-27T15:21:00Z</dcterms:modified>
</cp:coreProperties>
</file>