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A3" w:rsidRDefault="00713AA3" w:rsidP="00713AA3">
      <w:pPr>
        <w:spacing w:after="0"/>
        <w:rPr>
          <w:rFonts w:ascii="Garamond" w:hAnsi="Garamond" w:cs="Times New Roman"/>
          <w:b/>
          <w:sz w:val="32"/>
          <w:szCs w:val="32"/>
        </w:rPr>
      </w:pPr>
    </w:p>
    <w:p w:rsidR="00AF5A02" w:rsidRPr="00713AA3" w:rsidRDefault="00713AA3" w:rsidP="00713AA3">
      <w:pPr>
        <w:spacing w:after="0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Orientation Design </w:t>
      </w:r>
      <w:r w:rsidR="001524F4">
        <w:rPr>
          <w:rFonts w:ascii="Garamond" w:hAnsi="Garamond" w:cs="Times New Roman"/>
          <w:b/>
          <w:sz w:val="32"/>
          <w:szCs w:val="32"/>
        </w:rPr>
        <w:t xml:space="preserve">Advisory </w:t>
      </w:r>
      <w:r>
        <w:rPr>
          <w:rFonts w:ascii="Garamond" w:hAnsi="Garamond" w:cs="Times New Roman"/>
          <w:b/>
          <w:sz w:val="32"/>
          <w:szCs w:val="32"/>
        </w:rPr>
        <w:t>Committee</w:t>
      </w:r>
    </w:p>
    <w:p w:rsidR="00B14D6E" w:rsidRPr="00713AA3" w:rsidRDefault="002A68ED" w:rsidP="00713AA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Meeting Notes</w:t>
      </w:r>
    </w:p>
    <w:p w:rsidR="00B14D6E" w:rsidRPr="00713AA3" w:rsidRDefault="004C474A" w:rsidP="00713AA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October 29, 2013</w:t>
      </w:r>
    </w:p>
    <w:p w:rsidR="00241C5B" w:rsidRPr="00713AA3" w:rsidRDefault="00241C5B" w:rsidP="00B14D6E">
      <w:pPr>
        <w:spacing w:after="0"/>
        <w:jc w:val="center"/>
        <w:rPr>
          <w:rFonts w:ascii="Garamond" w:hAnsi="Garamond" w:cs="Times New Roman"/>
          <w:sz w:val="32"/>
          <w:szCs w:val="32"/>
        </w:rPr>
      </w:pPr>
    </w:p>
    <w:p w:rsidR="005739A6" w:rsidRDefault="005739A6" w:rsidP="005739A6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:rsidR="00E3161F" w:rsidRDefault="00E3161F" w:rsidP="005739A6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:rsidR="004E0F1C" w:rsidRPr="00713AA3" w:rsidRDefault="004E0F1C" w:rsidP="005739A6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:rsidR="00192506" w:rsidRPr="002A68ED" w:rsidRDefault="004C474A" w:rsidP="00713AA3">
      <w:pPr>
        <w:pStyle w:val="ListParagraph"/>
        <w:numPr>
          <w:ilvl w:val="0"/>
          <w:numId w:val="8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Summer 2014 Schedule</w:t>
      </w:r>
    </w:p>
    <w:p w:rsidR="00CF2DFC" w:rsidRDefault="004C474A" w:rsidP="002A68ED">
      <w:pPr>
        <w:pStyle w:val="ListParagraph"/>
        <w:numPr>
          <w:ilvl w:val="1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Bethany provided a few schedule alternatives that would fall within the defined timeframe, but afforded slightly different options</w:t>
      </w:r>
      <w:r w:rsidR="004A0CFF">
        <w:rPr>
          <w:rFonts w:ascii="Garamond" w:hAnsi="Garamond" w:cs="Times New Roman"/>
          <w:sz w:val="24"/>
          <w:szCs w:val="24"/>
        </w:rPr>
        <w:t xml:space="preserve"> for non-orientation dates</w:t>
      </w:r>
      <w:r>
        <w:rPr>
          <w:rFonts w:ascii="Garamond" w:hAnsi="Garamond" w:cs="Times New Roman"/>
          <w:sz w:val="24"/>
          <w:szCs w:val="24"/>
        </w:rPr>
        <w:t>.  The group will review prior to the next meeting and provide feedback so planned dates can be finalized.</w:t>
      </w:r>
    </w:p>
    <w:p w:rsidR="002A68ED" w:rsidRPr="002A68ED" w:rsidRDefault="002A68ED" w:rsidP="002A68ED">
      <w:pPr>
        <w:pStyle w:val="ListParagraph"/>
        <w:spacing w:after="0"/>
        <w:ind w:left="1800"/>
        <w:rPr>
          <w:rFonts w:ascii="Garamond" w:hAnsi="Garamond" w:cs="Times New Roman"/>
          <w:sz w:val="24"/>
          <w:szCs w:val="24"/>
        </w:rPr>
      </w:pPr>
    </w:p>
    <w:p w:rsidR="00713AA3" w:rsidRPr="002A68ED" w:rsidRDefault="00713AA3" w:rsidP="00713AA3">
      <w:pPr>
        <w:spacing w:after="0"/>
        <w:ind w:left="720"/>
        <w:rPr>
          <w:rFonts w:ascii="Garamond" w:hAnsi="Garamond" w:cs="Times New Roman"/>
          <w:b/>
          <w:sz w:val="24"/>
          <w:szCs w:val="24"/>
        </w:rPr>
      </w:pPr>
    </w:p>
    <w:p w:rsidR="00713AA3" w:rsidRDefault="00713AA3" w:rsidP="00713AA3">
      <w:pPr>
        <w:pStyle w:val="ListParagraph"/>
        <w:numPr>
          <w:ilvl w:val="0"/>
          <w:numId w:val="8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2A68ED">
        <w:rPr>
          <w:rFonts w:ascii="Garamond" w:hAnsi="Garamond" w:cs="Times New Roman"/>
          <w:b/>
          <w:sz w:val="24"/>
          <w:szCs w:val="24"/>
        </w:rPr>
        <w:t xml:space="preserve"> </w:t>
      </w:r>
      <w:r w:rsidR="004C474A">
        <w:rPr>
          <w:rFonts w:ascii="Garamond" w:hAnsi="Garamond" w:cs="Times New Roman"/>
          <w:b/>
          <w:sz w:val="24"/>
          <w:szCs w:val="24"/>
        </w:rPr>
        <w:t>General Program Structure</w:t>
      </w:r>
    </w:p>
    <w:p w:rsidR="00855B43" w:rsidRDefault="004A0CFF" w:rsidP="00855B43">
      <w:pPr>
        <w:pStyle w:val="ListParagraph"/>
        <w:numPr>
          <w:ilvl w:val="1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Some colleges have expressed interest in meeting with students and parents</w:t>
      </w:r>
      <w:r w:rsidR="006507B7">
        <w:rPr>
          <w:rFonts w:ascii="Garamond" w:hAnsi="Garamond" w:cs="Times New Roman"/>
          <w:sz w:val="24"/>
          <w:szCs w:val="24"/>
        </w:rPr>
        <w:t xml:space="preserve"> on the first day </w:t>
      </w:r>
      <w:r>
        <w:rPr>
          <w:rFonts w:ascii="Garamond" w:hAnsi="Garamond" w:cs="Times New Roman"/>
          <w:sz w:val="24"/>
          <w:szCs w:val="24"/>
        </w:rPr>
        <w:t>for college orientation; now students and parents don’t hear from colleges at the same time</w:t>
      </w:r>
    </w:p>
    <w:p w:rsidR="004A0CFF" w:rsidRDefault="004A0CFF" w:rsidP="00855B43">
      <w:pPr>
        <w:pStyle w:val="ListParagraph"/>
        <w:numPr>
          <w:ilvl w:val="1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College orientation could be last item on day </w:t>
      </w:r>
      <w:r w:rsidR="006507B7">
        <w:rPr>
          <w:rFonts w:ascii="Garamond" w:hAnsi="Garamond" w:cs="Times New Roman"/>
          <w:sz w:val="24"/>
          <w:szCs w:val="24"/>
        </w:rPr>
        <w:t>one</w:t>
      </w:r>
      <w:r>
        <w:rPr>
          <w:rFonts w:ascii="Garamond" w:hAnsi="Garamond" w:cs="Times New Roman"/>
          <w:sz w:val="24"/>
          <w:szCs w:val="24"/>
        </w:rPr>
        <w:t xml:space="preserve"> to allow students and parents to discuss during dinner</w:t>
      </w:r>
    </w:p>
    <w:p w:rsidR="004A0CFF" w:rsidRDefault="004A0CFF" w:rsidP="00855B43">
      <w:pPr>
        <w:pStyle w:val="ListParagraph"/>
        <w:numPr>
          <w:ilvl w:val="1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Honors students are a special population to address: students/parents would participate with college of major on day </w:t>
      </w:r>
      <w:r w:rsidR="006507B7">
        <w:rPr>
          <w:rFonts w:ascii="Garamond" w:hAnsi="Garamond" w:cs="Times New Roman"/>
          <w:sz w:val="24"/>
          <w:szCs w:val="24"/>
        </w:rPr>
        <w:t>one</w:t>
      </w:r>
      <w:r>
        <w:rPr>
          <w:rFonts w:ascii="Garamond" w:hAnsi="Garamond" w:cs="Times New Roman"/>
          <w:sz w:val="24"/>
          <w:szCs w:val="24"/>
        </w:rPr>
        <w:t xml:space="preserve"> and honors college on day </w:t>
      </w:r>
      <w:r w:rsidR="006507B7">
        <w:rPr>
          <w:rFonts w:ascii="Garamond" w:hAnsi="Garamond" w:cs="Times New Roman"/>
          <w:sz w:val="24"/>
          <w:szCs w:val="24"/>
        </w:rPr>
        <w:t>two</w:t>
      </w:r>
      <w:r>
        <w:rPr>
          <w:rFonts w:ascii="Garamond" w:hAnsi="Garamond" w:cs="Times New Roman"/>
          <w:sz w:val="24"/>
          <w:szCs w:val="24"/>
        </w:rPr>
        <w:t xml:space="preserve"> for advising &amp; registration; could also have honors special interest session the morning of day </w:t>
      </w:r>
      <w:r w:rsidR="006507B7">
        <w:rPr>
          <w:rFonts w:ascii="Garamond" w:hAnsi="Garamond" w:cs="Times New Roman"/>
          <w:sz w:val="24"/>
          <w:szCs w:val="24"/>
        </w:rPr>
        <w:t>two</w:t>
      </w:r>
    </w:p>
    <w:p w:rsidR="004A0CFF" w:rsidRDefault="004A0CFF" w:rsidP="00855B43">
      <w:pPr>
        <w:pStyle w:val="ListParagraph"/>
        <w:numPr>
          <w:ilvl w:val="1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scheduling of foreign language placement testing was discussed since it should take place prior to the start of orientation on day</w:t>
      </w:r>
      <w:r w:rsidR="006507B7">
        <w:rPr>
          <w:rFonts w:ascii="Garamond" w:hAnsi="Garamond" w:cs="Times New Roman"/>
          <w:sz w:val="24"/>
          <w:szCs w:val="24"/>
        </w:rPr>
        <w:t xml:space="preserve"> one</w:t>
      </w:r>
      <w:r>
        <w:rPr>
          <w:rFonts w:ascii="Garamond" w:hAnsi="Garamond" w:cs="Times New Roman"/>
          <w:sz w:val="24"/>
          <w:szCs w:val="24"/>
        </w:rPr>
        <w:t>; need a plan for students who do not arrive in time to take the placement test and effective communication; students will likely take test when they arrive for fall</w:t>
      </w:r>
    </w:p>
    <w:p w:rsidR="007E7CB7" w:rsidRDefault="007E7CB7" w:rsidP="00855B43">
      <w:pPr>
        <w:pStyle w:val="ListParagraph"/>
        <w:numPr>
          <w:ilvl w:val="1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The possibility of highlighting a few key actions that could “guarantee” orientation success </w:t>
      </w:r>
      <w:proofErr w:type="gramStart"/>
      <w:r>
        <w:rPr>
          <w:rFonts w:ascii="Garamond" w:hAnsi="Garamond" w:cs="Times New Roman"/>
          <w:sz w:val="24"/>
          <w:szCs w:val="24"/>
        </w:rPr>
        <w:t xml:space="preserve">– </w:t>
      </w:r>
      <w:r w:rsidR="0025407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5407B">
        <w:rPr>
          <w:rFonts w:ascii="Garamond" w:hAnsi="Garamond" w:cs="Times New Roman"/>
          <w:sz w:val="24"/>
          <w:szCs w:val="24"/>
        </w:rPr>
        <w:t>ie</w:t>
      </w:r>
      <w:proofErr w:type="spellEnd"/>
      <w:proofErr w:type="gramEnd"/>
      <w:r w:rsidR="0025407B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 xml:space="preserve">completing placement testing prior to day </w:t>
      </w:r>
      <w:r w:rsidR="006507B7">
        <w:rPr>
          <w:rFonts w:ascii="Garamond" w:hAnsi="Garamond" w:cs="Times New Roman"/>
          <w:sz w:val="24"/>
          <w:szCs w:val="24"/>
        </w:rPr>
        <w:t>one</w:t>
      </w:r>
      <w:r>
        <w:rPr>
          <w:rFonts w:ascii="Garamond" w:hAnsi="Garamond" w:cs="Times New Roman"/>
          <w:sz w:val="24"/>
          <w:szCs w:val="24"/>
        </w:rPr>
        <w:t xml:space="preserve"> of orientation </w:t>
      </w:r>
    </w:p>
    <w:p w:rsidR="004A0CFF" w:rsidRDefault="004A0CFF" w:rsidP="00855B43">
      <w:pPr>
        <w:pStyle w:val="ListParagraph"/>
        <w:numPr>
          <w:ilvl w:val="1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Group identified key topics that </w:t>
      </w:r>
      <w:r w:rsidR="003F00C4">
        <w:rPr>
          <w:rFonts w:ascii="Garamond" w:hAnsi="Garamond" w:cs="Times New Roman"/>
          <w:sz w:val="24"/>
          <w:szCs w:val="24"/>
        </w:rPr>
        <w:t xml:space="preserve">should be covered, noting that some may </w:t>
      </w:r>
      <w:r w:rsidR="006507B7">
        <w:rPr>
          <w:rFonts w:ascii="Garamond" w:hAnsi="Garamond" w:cs="Times New Roman"/>
          <w:sz w:val="24"/>
          <w:szCs w:val="24"/>
        </w:rPr>
        <w:t>be best delivered</w:t>
      </w:r>
      <w:r w:rsidR="003F00C4">
        <w:rPr>
          <w:rFonts w:ascii="Garamond" w:hAnsi="Garamond" w:cs="Times New Roman"/>
          <w:sz w:val="24"/>
          <w:szCs w:val="24"/>
        </w:rPr>
        <w:t xml:space="preserve"> with</w:t>
      </w:r>
      <w:r w:rsidR="006507B7">
        <w:rPr>
          <w:rFonts w:ascii="Garamond" w:hAnsi="Garamond" w:cs="Times New Roman"/>
          <w:sz w:val="24"/>
          <w:szCs w:val="24"/>
        </w:rPr>
        <w:t>in</w:t>
      </w:r>
      <w:r w:rsidR="003F00C4">
        <w:rPr>
          <w:rFonts w:ascii="Garamond" w:hAnsi="Garamond" w:cs="Times New Roman"/>
          <w:sz w:val="24"/>
          <w:szCs w:val="24"/>
        </w:rPr>
        <w:t xml:space="preserve"> the </w:t>
      </w:r>
      <w:r w:rsidR="006507B7">
        <w:rPr>
          <w:rFonts w:ascii="Garamond" w:hAnsi="Garamond" w:cs="Times New Roman"/>
          <w:sz w:val="24"/>
          <w:szCs w:val="24"/>
        </w:rPr>
        <w:t>two</w:t>
      </w:r>
      <w:r w:rsidR="003F00C4">
        <w:rPr>
          <w:rFonts w:ascii="Garamond" w:hAnsi="Garamond" w:cs="Times New Roman"/>
          <w:sz w:val="24"/>
          <w:szCs w:val="24"/>
        </w:rPr>
        <w:t xml:space="preserve"> days of summer orientation and others may align better with Pillars, Welcome Week, U101</w:t>
      </w:r>
      <w:r w:rsidR="006507B7">
        <w:rPr>
          <w:rFonts w:ascii="Garamond" w:hAnsi="Garamond" w:cs="Times New Roman"/>
          <w:sz w:val="24"/>
          <w:szCs w:val="24"/>
        </w:rPr>
        <w:t>, or</w:t>
      </w:r>
      <w:r w:rsidR="00964548">
        <w:rPr>
          <w:rFonts w:ascii="Garamond" w:hAnsi="Garamond" w:cs="Times New Roman"/>
          <w:sz w:val="24"/>
          <w:szCs w:val="24"/>
        </w:rPr>
        <w:t xml:space="preserve"> an online module</w:t>
      </w:r>
      <w:r w:rsidR="006507B7">
        <w:rPr>
          <w:rFonts w:ascii="Garamond" w:hAnsi="Garamond" w:cs="Times New Roman"/>
          <w:sz w:val="24"/>
          <w:szCs w:val="24"/>
        </w:rPr>
        <w:t xml:space="preserve"> </w:t>
      </w:r>
      <w:r w:rsidR="003F00C4">
        <w:rPr>
          <w:rFonts w:ascii="Garamond" w:hAnsi="Garamond" w:cs="Times New Roman"/>
          <w:sz w:val="24"/>
          <w:szCs w:val="24"/>
        </w:rPr>
        <w:t>:</w:t>
      </w:r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Financial Aid/Bursar – recommended </w:t>
      </w:r>
      <w:r w:rsidR="00964548">
        <w:rPr>
          <w:rFonts w:ascii="Garamond" w:hAnsi="Garamond" w:cs="Times New Roman"/>
          <w:sz w:val="24"/>
          <w:szCs w:val="24"/>
        </w:rPr>
        <w:t>one</w:t>
      </w:r>
      <w:r>
        <w:rPr>
          <w:rFonts w:ascii="Garamond" w:hAnsi="Garamond" w:cs="Times New Roman"/>
          <w:sz w:val="24"/>
          <w:szCs w:val="24"/>
        </w:rPr>
        <w:t xml:space="preserve"> presentation</w:t>
      </w:r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Housing – noted need to approach off-campus freshmen differently</w:t>
      </w:r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Student Success – resources, expectations</w:t>
      </w:r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Behavioral Expectations – academic integrity, conduct, alcohol &amp; drugs, Creed, etc.</w:t>
      </w:r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Safety</w:t>
      </w:r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History/Traditions</w:t>
      </w:r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Athletics</w:t>
      </w:r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Greek Life</w:t>
      </w:r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Engagement/Involvement – study abroad, undergrad research, USC Connect, </w:t>
      </w:r>
      <w:proofErr w:type="spellStart"/>
      <w:r>
        <w:rPr>
          <w:rFonts w:ascii="Garamond" w:hAnsi="Garamond" w:cs="Times New Roman"/>
          <w:sz w:val="24"/>
          <w:szCs w:val="24"/>
        </w:rPr>
        <w:t>etc</w:t>
      </w:r>
      <w:proofErr w:type="spellEnd"/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Wellness</w:t>
      </w:r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Dining Services</w:t>
      </w:r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Books</w:t>
      </w:r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Carolina Card</w:t>
      </w:r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Parking</w:t>
      </w:r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Technology</w:t>
      </w:r>
    </w:p>
    <w:p w:rsidR="003F00C4" w:rsidRDefault="003F00C4" w:rsidP="003F00C4">
      <w:pPr>
        <w:pStyle w:val="ListParagraph"/>
        <w:spacing w:after="0"/>
        <w:ind w:left="2520"/>
        <w:rPr>
          <w:rFonts w:ascii="Garamond" w:hAnsi="Garamond" w:cs="Times New Roman"/>
          <w:sz w:val="24"/>
          <w:szCs w:val="24"/>
        </w:rPr>
      </w:pPr>
    </w:p>
    <w:p w:rsidR="00E07A31" w:rsidRDefault="003F00C4" w:rsidP="003F00C4">
      <w:pPr>
        <w:pStyle w:val="ListParagraph"/>
        <w:numPr>
          <w:ilvl w:val="1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General discussion about the potential use of faculty</w:t>
      </w:r>
    </w:p>
    <w:p w:rsidR="003F00C4" w:rsidRDefault="00E07A31" w:rsidP="00E07A31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Provide insight about</w:t>
      </w:r>
      <w:r w:rsidR="003F00C4">
        <w:rPr>
          <w:rFonts w:ascii="Garamond" w:hAnsi="Garamond" w:cs="Times New Roman"/>
          <w:sz w:val="24"/>
          <w:szCs w:val="24"/>
        </w:rPr>
        <w:t xml:space="preserve"> how to learn in a college environment, the difference between high school and college, participate in Q &amp; A</w:t>
      </w:r>
    </w:p>
    <w:p w:rsidR="003F00C4" w:rsidRDefault="003F00C4" w:rsidP="003F00C4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Some suggestions were faculty principals in residential learning communities and undergraduate directors</w:t>
      </w:r>
    </w:p>
    <w:p w:rsidR="003F00C4" w:rsidRDefault="00E07A31" w:rsidP="003F00C4">
      <w:pPr>
        <w:pStyle w:val="ListParagraph"/>
        <w:numPr>
          <w:ilvl w:val="1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Group discussed opportunities to integrate support efforts into one “resource team”</w:t>
      </w:r>
    </w:p>
    <w:p w:rsidR="00E07A31" w:rsidRDefault="00E07A31" w:rsidP="00E07A31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Student success coach, career coach, advisor, U101 instructor, ACE coach, </w:t>
      </w:r>
      <w:proofErr w:type="spellStart"/>
      <w:r>
        <w:rPr>
          <w:rFonts w:ascii="Garamond" w:hAnsi="Garamond" w:cs="Times New Roman"/>
          <w:sz w:val="24"/>
          <w:szCs w:val="24"/>
        </w:rPr>
        <w:t>etc</w:t>
      </w:r>
      <w:proofErr w:type="spellEnd"/>
    </w:p>
    <w:p w:rsidR="00E07A31" w:rsidRDefault="00C07736" w:rsidP="00E07A31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Probably best delivered in Welcome Week or another extended orientation activity rather than orientation</w:t>
      </w:r>
      <w:r w:rsidR="00964548">
        <w:rPr>
          <w:rFonts w:ascii="Garamond" w:hAnsi="Garamond" w:cs="Times New Roman"/>
          <w:sz w:val="24"/>
          <w:szCs w:val="24"/>
        </w:rPr>
        <w:t>; First Year Study Group will pursue</w:t>
      </w:r>
    </w:p>
    <w:p w:rsidR="00C07736" w:rsidRDefault="00C07736" w:rsidP="00C07736">
      <w:pPr>
        <w:pStyle w:val="ListParagraph"/>
        <w:numPr>
          <w:ilvl w:val="1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Evening activities were discussed</w:t>
      </w:r>
    </w:p>
    <w:p w:rsidR="00C07736" w:rsidRDefault="00C07736" w:rsidP="00C07736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Student, peer interactions in small groups – behavior, expectations</w:t>
      </w:r>
    </w:p>
    <w:p w:rsidR="00C07736" w:rsidRDefault="00C07736" w:rsidP="00C07736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Overnight risk management  - GAs in residence halls</w:t>
      </w:r>
      <w:r w:rsidR="00396014">
        <w:rPr>
          <w:rFonts w:ascii="Garamond" w:hAnsi="Garamond" w:cs="Times New Roman"/>
          <w:sz w:val="24"/>
          <w:szCs w:val="24"/>
        </w:rPr>
        <w:t>; students may sign “contract” recognizing implications of drugs, alcohol, or other behavioral issues</w:t>
      </w:r>
    </w:p>
    <w:p w:rsidR="00C07736" w:rsidRDefault="007E7CB7" w:rsidP="00396014">
      <w:pPr>
        <w:pStyle w:val="ListParagraph"/>
        <w:numPr>
          <w:ilvl w:val="1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Other discussion items:</w:t>
      </w:r>
    </w:p>
    <w:p w:rsidR="007E7CB7" w:rsidRDefault="007E7CB7" w:rsidP="007E7CB7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Make certain everyone is aware of new minors on campus policy</w:t>
      </w:r>
    </w:p>
    <w:p w:rsidR="007E7CB7" w:rsidRDefault="007E7CB7" w:rsidP="007E7CB7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Bystander accountability should be included in expectations</w:t>
      </w:r>
    </w:p>
    <w:p w:rsidR="00964548" w:rsidRDefault="00964548" w:rsidP="007E7CB7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CIRP – should it be delivered during orientation?</w:t>
      </w:r>
    </w:p>
    <w:p w:rsidR="00964548" w:rsidRDefault="00964548" w:rsidP="007E7CB7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Other assessments (health/</w:t>
      </w:r>
      <w:proofErr w:type="spellStart"/>
      <w:r>
        <w:rPr>
          <w:rFonts w:ascii="Garamond" w:hAnsi="Garamond" w:cs="Times New Roman"/>
          <w:sz w:val="24"/>
          <w:szCs w:val="24"/>
        </w:rPr>
        <w:t>wellnesss</w:t>
      </w:r>
      <w:proofErr w:type="spellEnd"/>
      <w:r>
        <w:rPr>
          <w:rFonts w:ascii="Garamond" w:hAnsi="Garamond" w:cs="Times New Roman"/>
          <w:sz w:val="24"/>
          <w:szCs w:val="24"/>
        </w:rPr>
        <w:t>, career, student org interest, etc.) – probably better delivered during Welcome Week or another extended orientation activity</w:t>
      </w:r>
    </w:p>
    <w:p w:rsidR="00964548" w:rsidRDefault="00964548" w:rsidP="007E7CB7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Resource fair versus open house – some topics need individualized meeting (disability services, financial aid, health center, career center) while others could be presented during resource fair</w:t>
      </w:r>
    </w:p>
    <w:p w:rsidR="00964548" w:rsidRDefault="00964548" w:rsidP="007E7CB7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Resource guide magazine </w:t>
      </w:r>
      <w:bookmarkStart w:id="0" w:name="_GoBack"/>
      <w:bookmarkEnd w:id="0"/>
    </w:p>
    <w:p w:rsidR="00964548" w:rsidRPr="00855B43" w:rsidRDefault="00964548" w:rsidP="007E7CB7">
      <w:pPr>
        <w:pStyle w:val="ListParagraph"/>
        <w:numPr>
          <w:ilvl w:val="2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Portal discussion</w:t>
      </w:r>
    </w:p>
    <w:p w:rsidR="00713AA3" w:rsidRPr="002A68ED" w:rsidRDefault="00713AA3" w:rsidP="00713AA3">
      <w:pPr>
        <w:spacing w:after="0"/>
        <w:ind w:left="720"/>
        <w:rPr>
          <w:rFonts w:ascii="Garamond" w:hAnsi="Garamond" w:cs="Times New Roman"/>
          <w:b/>
          <w:sz w:val="24"/>
          <w:szCs w:val="24"/>
        </w:rPr>
      </w:pPr>
    </w:p>
    <w:p w:rsidR="00F81FFF" w:rsidRPr="00855B43" w:rsidRDefault="00713AA3" w:rsidP="00713AA3">
      <w:pPr>
        <w:pStyle w:val="ListParagraph"/>
        <w:numPr>
          <w:ilvl w:val="0"/>
          <w:numId w:val="8"/>
        </w:numPr>
        <w:spacing w:after="0"/>
        <w:rPr>
          <w:rFonts w:ascii="Garamond" w:hAnsi="Garamond" w:cs="Times New Roman"/>
          <w:b/>
          <w:sz w:val="28"/>
          <w:szCs w:val="28"/>
        </w:rPr>
      </w:pPr>
      <w:r w:rsidRPr="00855B43">
        <w:rPr>
          <w:rFonts w:ascii="Garamond" w:hAnsi="Garamond" w:cs="Times New Roman"/>
          <w:b/>
          <w:sz w:val="24"/>
          <w:szCs w:val="24"/>
        </w:rPr>
        <w:t xml:space="preserve"> </w:t>
      </w:r>
      <w:r w:rsidR="00231F8E" w:rsidRPr="00855B43">
        <w:rPr>
          <w:rFonts w:ascii="Garamond" w:hAnsi="Garamond" w:cs="Times New Roman"/>
          <w:b/>
          <w:sz w:val="24"/>
          <w:szCs w:val="24"/>
        </w:rPr>
        <w:t xml:space="preserve">Next Meeting:  </w:t>
      </w:r>
      <w:r w:rsidR="004A0CFF">
        <w:rPr>
          <w:rFonts w:ascii="Garamond" w:hAnsi="Garamond" w:cs="Times New Roman"/>
          <w:b/>
          <w:sz w:val="24"/>
          <w:szCs w:val="24"/>
        </w:rPr>
        <w:t>November 13</w:t>
      </w:r>
      <w:r w:rsidR="004A0CFF">
        <w:rPr>
          <w:rFonts w:ascii="Garamond" w:hAnsi="Garamond" w:cs="Times New Roman"/>
          <w:b/>
          <w:sz w:val="24"/>
          <w:szCs w:val="24"/>
        </w:rPr>
        <w:tab/>
        <w:t>11:00-12:30</w:t>
      </w:r>
      <w:r w:rsidRPr="00855B43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EC7C46" w:rsidRPr="00713AA3" w:rsidRDefault="00EC7C46" w:rsidP="0038326B">
      <w:pPr>
        <w:spacing w:after="0"/>
        <w:rPr>
          <w:rFonts w:ascii="Garamond" w:hAnsi="Garamond" w:cs="Times New Roman"/>
          <w:sz w:val="24"/>
          <w:szCs w:val="24"/>
        </w:rPr>
      </w:pPr>
    </w:p>
    <w:sectPr w:rsidR="00EC7C46" w:rsidRPr="00713AA3" w:rsidSect="00772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2B5"/>
    <w:multiLevelType w:val="hybridMultilevel"/>
    <w:tmpl w:val="ED5C95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C73CBA"/>
    <w:multiLevelType w:val="hybridMultilevel"/>
    <w:tmpl w:val="A5ECB7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661EEC"/>
    <w:multiLevelType w:val="hybridMultilevel"/>
    <w:tmpl w:val="E202E9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AE5317"/>
    <w:multiLevelType w:val="hybridMultilevel"/>
    <w:tmpl w:val="BD9EE570"/>
    <w:lvl w:ilvl="0" w:tplc="AE64BC0C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E67B87"/>
    <w:multiLevelType w:val="hybridMultilevel"/>
    <w:tmpl w:val="5D4A43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E0471E"/>
    <w:multiLevelType w:val="hybridMultilevel"/>
    <w:tmpl w:val="054201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EA06BF"/>
    <w:multiLevelType w:val="hybridMultilevel"/>
    <w:tmpl w:val="FC16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D02CE"/>
    <w:multiLevelType w:val="hybridMultilevel"/>
    <w:tmpl w:val="5E9CECC4"/>
    <w:lvl w:ilvl="0" w:tplc="BD54DD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04CAD"/>
    <w:multiLevelType w:val="hybridMultilevel"/>
    <w:tmpl w:val="F5ECE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A46B18"/>
    <w:multiLevelType w:val="hybridMultilevel"/>
    <w:tmpl w:val="8136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6E"/>
    <w:rsid w:val="00017F22"/>
    <w:rsid w:val="00091071"/>
    <w:rsid w:val="0009234B"/>
    <w:rsid w:val="00111F6C"/>
    <w:rsid w:val="00114A2B"/>
    <w:rsid w:val="0012629C"/>
    <w:rsid w:val="001524F4"/>
    <w:rsid w:val="001671FA"/>
    <w:rsid w:val="00170C1E"/>
    <w:rsid w:val="00192506"/>
    <w:rsid w:val="001C1D18"/>
    <w:rsid w:val="00231F8E"/>
    <w:rsid w:val="00241C5B"/>
    <w:rsid w:val="0025407B"/>
    <w:rsid w:val="002A66B4"/>
    <w:rsid w:val="002A68ED"/>
    <w:rsid w:val="00304A2C"/>
    <w:rsid w:val="0032503C"/>
    <w:rsid w:val="0038326B"/>
    <w:rsid w:val="00393342"/>
    <w:rsid w:val="00393628"/>
    <w:rsid w:val="00396014"/>
    <w:rsid w:val="003A51F5"/>
    <w:rsid w:val="003B7CE7"/>
    <w:rsid w:val="003D713C"/>
    <w:rsid w:val="003E7D98"/>
    <w:rsid w:val="003F00C4"/>
    <w:rsid w:val="004356AF"/>
    <w:rsid w:val="004671BA"/>
    <w:rsid w:val="004A0CFF"/>
    <w:rsid w:val="004C474A"/>
    <w:rsid w:val="004E0F1C"/>
    <w:rsid w:val="00544DC9"/>
    <w:rsid w:val="005578E2"/>
    <w:rsid w:val="005739A6"/>
    <w:rsid w:val="005F06D6"/>
    <w:rsid w:val="00604C18"/>
    <w:rsid w:val="00622456"/>
    <w:rsid w:val="00647D2E"/>
    <w:rsid w:val="006507B7"/>
    <w:rsid w:val="00686E8C"/>
    <w:rsid w:val="00713AA3"/>
    <w:rsid w:val="00714675"/>
    <w:rsid w:val="00722041"/>
    <w:rsid w:val="00743C84"/>
    <w:rsid w:val="00772A4C"/>
    <w:rsid w:val="00782A95"/>
    <w:rsid w:val="00786C59"/>
    <w:rsid w:val="007E7CB7"/>
    <w:rsid w:val="007F21A3"/>
    <w:rsid w:val="007F69F6"/>
    <w:rsid w:val="00807D92"/>
    <w:rsid w:val="008410C2"/>
    <w:rsid w:val="00855B43"/>
    <w:rsid w:val="0086194E"/>
    <w:rsid w:val="00874474"/>
    <w:rsid w:val="008B4B8A"/>
    <w:rsid w:val="008F680A"/>
    <w:rsid w:val="00947A26"/>
    <w:rsid w:val="00964548"/>
    <w:rsid w:val="009A3844"/>
    <w:rsid w:val="009B3E5B"/>
    <w:rsid w:val="009C4EB2"/>
    <w:rsid w:val="009E2993"/>
    <w:rsid w:val="00A46AE0"/>
    <w:rsid w:val="00A53CD1"/>
    <w:rsid w:val="00A61811"/>
    <w:rsid w:val="00A906B2"/>
    <w:rsid w:val="00AA5610"/>
    <w:rsid w:val="00AA75D2"/>
    <w:rsid w:val="00AE74AF"/>
    <w:rsid w:val="00AF5A02"/>
    <w:rsid w:val="00B14D6E"/>
    <w:rsid w:val="00B350CE"/>
    <w:rsid w:val="00BB2C04"/>
    <w:rsid w:val="00C07736"/>
    <w:rsid w:val="00C16B1E"/>
    <w:rsid w:val="00C81C4F"/>
    <w:rsid w:val="00C85D00"/>
    <w:rsid w:val="00CA083C"/>
    <w:rsid w:val="00CF2DFC"/>
    <w:rsid w:val="00D17353"/>
    <w:rsid w:val="00D52B42"/>
    <w:rsid w:val="00D57FE9"/>
    <w:rsid w:val="00D71DA2"/>
    <w:rsid w:val="00D9242C"/>
    <w:rsid w:val="00DB702F"/>
    <w:rsid w:val="00DC7D21"/>
    <w:rsid w:val="00DF0EF5"/>
    <w:rsid w:val="00E07A31"/>
    <w:rsid w:val="00E3161F"/>
    <w:rsid w:val="00E37BFD"/>
    <w:rsid w:val="00EA0084"/>
    <w:rsid w:val="00EB79FA"/>
    <w:rsid w:val="00EC7C46"/>
    <w:rsid w:val="00F75ADC"/>
    <w:rsid w:val="00F81FFF"/>
    <w:rsid w:val="00FE6954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Jfiretag</dc:creator>
  <cp:lastModifiedBy>Windows User</cp:lastModifiedBy>
  <cp:revision>4</cp:revision>
  <cp:lastPrinted>2013-10-25T13:44:00Z</cp:lastPrinted>
  <dcterms:created xsi:type="dcterms:W3CDTF">2013-11-01T19:59:00Z</dcterms:created>
  <dcterms:modified xsi:type="dcterms:W3CDTF">2013-11-06T18:34:00Z</dcterms:modified>
</cp:coreProperties>
</file>