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7448" w14:textId="2218A218" w:rsidR="00EF5684" w:rsidRPr="00AE7A90" w:rsidRDefault="00EF5684" w:rsidP="00EF5684">
      <w:pPr>
        <w:tabs>
          <w:tab w:val="left" w:pos="4320"/>
        </w:tabs>
        <w:rPr>
          <w:rFonts w:ascii="Times New Roman" w:hAnsi="Times New Roman" w:cs="Times New Roman"/>
        </w:rPr>
      </w:pPr>
      <w:r w:rsidRPr="00AE7A90">
        <w:rPr>
          <w:rFonts w:ascii="Times New Roman" w:hAnsi="Times New Roman" w:cs="Times New Roman"/>
          <w:b/>
        </w:rPr>
        <w:t>In attendance:</w:t>
      </w:r>
      <w:r w:rsidRPr="00AE7A90">
        <w:rPr>
          <w:rFonts w:ascii="Times New Roman" w:hAnsi="Times New Roman" w:cs="Times New Roman"/>
        </w:rPr>
        <w:t xml:space="preserve"> </w:t>
      </w:r>
      <w:r w:rsidR="008E2D1F">
        <w:rPr>
          <w:rFonts w:ascii="Times New Roman" w:hAnsi="Times New Roman" w:cs="Times New Roman"/>
        </w:rPr>
        <w:t xml:space="preserve">Connor Baade, </w:t>
      </w:r>
      <w:r w:rsidR="008E2D1F" w:rsidRPr="00AE7A90">
        <w:rPr>
          <w:rFonts w:ascii="Times New Roman" w:hAnsi="Times New Roman" w:cs="Times New Roman"/>
        </w:rPr>
        <w:t xml:space="preserve">Stacey Bradley, Sara Corwin, Dan Friedman, Maegan </w:t>
      </w:r>
      <w:proofErr w:type="spellStart"/>
      <w:r w:rsidR="008E2D1F" w:rsidRPr="00AE7A90">
        <w:rPr>
          <w:rFonts w:ascii="Times New Roman" w:hAnsi="Times New Roman" w:cs="Times New Roman"/>
        </w:rPr>
        <w:t>Gudridge</w:t>
      </w:r>
      <w:proofErr w:type="spellEnd"/>
      <w:r w:rsidR="008E2D1F" w:rsidRPr="00AE7A90">
        <w:rPr>
          <w:rFonts w:ascii="Times New Roman" w:hAnsi="Times New Roman" w:cs="Times New Roman"/>
        </w:rPr>
        <w:t xml:space="preserve">, </w:t>
      </w:r>
      <w:r w:rsidR="008E2D1F">
        <w:rPr>
          <w:rFonts w:ascii="Times New Roman" w:hAnsi="Times New Roman" w:cs="Times New Roman"/>
        </w:rPr>
        <w:t xml:space="preserve">Stuart Hunter, </w:t>
      </w:r>
      <w:r w:rsidR="008E2D1F" w:rsidRPr="00AE7A90">
        <w:rPr>
          <w:rFonts w:ascii="Times New Roman" w:hAnsi="Times New Roman" w:cs="Times New Roman"/>
        </w:rPr>
        <w:t xml:space="preserve">Nichole Knutson, </w:t>
      </w:r>
      <w:r w:rsidR="00866D80">
        <w:rPr>
          <w:rFonts w:ascii="Times New Roman" w:hAnsi="Times New Roman" w:cs="Times New Roman"/>
        </w:rPr>
        <w:t xml:space="preserve">Gene Luna, </w:t>
      </w:r>
      <w:r w:rsidR="008E2D1F" w:rsidRPr="00AE7A90">
        <w:rPr>
          <w:rFonts w:ascii="Times New Roman" w:hAnsi="Times New Roman" w:cs="Times New Roman"/>
        </w:rPr>
        <w:t xml:space="preserve">Aaron </w:t>
      </w:r>
      <w:proofErr w:type="spellStart"/>
      <w:r w:rsidR="008E2D1F" w:rsidRPr="00AE7A90">
        <w:rPr>
          <w:rFonts w:ascii="Times New Roman" w:hAnsi="Times New Roman" w:cs="Times New Roman"/>
        </w:rPr>
        <w:t>Marterer</w:t>
      </w:r>
      <w:proofErr w:type="spellEnd"/>
      <w:r w:rsidR="008E2D1F" w:rsidRPr="00AE7A90">
        <w:rPr>
          <w:rFonts w:ascii="Times New Roman" w:hAnsi="Times New Roman" w:cs="Times New Roman"/>
        </w:rPr>
        <w:t xml:space="preserve">, Kim McMahon, </w:t>
      </w:r>
      <w:r w:rsidR="008E2D1F">
        <w:rPr>
          <w:rFonts w:ascii="Times New Roman" w:hAnsi="Times New Roman" w:cs="Times New Roman"/>
        </w:rPr>
        <w:t xml:space="preserve">Bethany </w:t>
      </w:r>
      <w:proofErr w:type="spellStart"/>
      <w:r w:rsidR="008E2D1F">
        <w:rPr>
          <w:rFonts w:ascii="Times New Roman" w:hAnsi="Times New Roman" w:cs="Times New Roman"/>
        </w:rPr>
        <w:t>Naser</w:t>
      </w:r>
      <w:proofErr w:type="spellEnd"/>
      <w:r w:rsidR="00866D80">
        <w:rPr>
          <w:rFonts w:ascii="Times New Roman" w:hAnsi="Times New Roman" w:cs="Times New Roman"/>
        </w:rPr>
        <w:t xml:space="preserve">, Scott </w:t>
      </w:r>
      <w:proofErr w:type="spellStart"/>
      <w:r w:rsidR="00866D80">
        <w:rPr>
          <w:rFonts w:ascii="Times New Roman" w:hAnsi="Times New Roman" w:cs="Times New Roman"/>
        </w:rPr>
        <w:t>Verzyl</w:t>
      </w:r>
      <w:proofErr w:type="spellEnd"/>
      <w:r w:rsidR="00866D80">
        <w:rPr>
          <w:rFonts w:ascii="Times New Roman" w:hAnsi="Times New Roman" w:cs="Times New Roman"/>
        </w:rPr>
        <w:t>, Mary Wagner</w:t>
      </w:r>
    </w:p>
    <w:p w14:paraId="3200EAD1" w14:textId="2FF3C9EC" w:rsidR="0075741D" w:rsidRDefault="0075741D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Review </w:t>
      </w:r>
      <w:r w:rsidR="00866D80">
        <w:rPr>
          <w:rFonts w:ascii="Arial Black" w:hAnsi="Arial Black" w:cs="Times New Roman"/>
        </w:rPr>
        <w:t>and discuss final learning outcome edits</w:t>
      </w:r>
    </w:p>
    <w:p w14:paraId="16D62613" w14:textId="189FBFA6" w:rsidR="00866D80" w:rsidRDefault="00866D80" w:rsidP="00866D80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</w:t>
      </w:r>
      <w:r w:rsidR="006F24A5">
        <w:rPr>
          <w:rFonts w:ascii="Times New Roman" w:hAnsi="Times New Roman" w:cs="Times New Roman"/>
        </w:rPr>
        <w:t xml:space="preserve">nal learning outcomes </w:t>
      </w:r>
      <w:r>
        <w:rPr>
          <w:rFonts w:ascii="Times New Roman" w:hAnsi="Times New Roman" w:cs="Times New Roman"/>
        </w:rPr>
        <w:t>and goals were drafted by a subgroup consisting of Dan Friedman, Tracy Skipper, Claire Robinson, Kevin Clarke, and Alex Thomas.</w:t>
      </w:r>
    </w:p>
    <w:p w14:paraId="07836462" w14:textId="6AD3261A" w:rsidR="00F33942" w:rsidRDefault="00B07191" w:rsidP="00866D80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33942">
        <w:rPr>
          <w:rFonts w:ascii="Times New Roman" w:hAnsi="Times New Roman" w:cs="Times New Roman"/>
        </w:rPr>
        <w:t>he learning outcomes document is for internal purposes and strategic planning.  The learning outcomes will be translated into relatable language for students’ use that will include more action-oriented examples of success in the first-year.</w:t>
      </w:r>
    </w:p>
    <w:p w14:paraId="53FEB236" w14:textId="17A24387" w:rsidR="006F24A5" w:rsidRPr="006F24A5" w:rsidRDefault="006F24A5" w:rsidP="00866D80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Goal 3: Foster Personal Growth, Wellbeing, and Professional Development.</w:t>
      </w:r>
    </w:p>
    <w:p w14:paraId="05513671" w14:textId="247A0B9C" w:rsidR="006F24A5" w:rsidRDefault="006F24A5" w:rsidP="006F24A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Recognize strengths, values, and identity, and articulate how these shape </w:t>
      </w:r>
      <w:r w:rsidR="00F33942">
        <w:rPr>
          <w:rFonts w:ascii="Times New Roman" w:hAnsi="Times New Roman" w:cs="Times New Roman"/>
        </w:rPr>
        <w:t>their sense of self and relationships with others.</w:t>
      </w:r>
    </w:p>
    <w:p w14:paraId="58B14A3E" w14:textId="47FA293D" w:rsidR="00F33942" w:rsidRDefault="00F33942" w:rsidP="006F24A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initiate a process toward the attainment of professional and personal goals.</w:t>
      </w:r>
    </w:p>
    <w:p w14:paraId="791C2667" w14:textId="02A0AF54" w:rsidR="00F33942" w:rsidRDefault="00F33942" w:rsidP="006F24A5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in practices that promote their overall wellbeing.</w:t>
      </w:r>
    </w:p>
    <w:p w14:paraId="5E0F39A5" w14:textId="118378D8" w:rsidR="00000E04" w:rsidRDefault="00F33942" w:rsidP="00000E04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skills and competencies embodied in the Carolina Core.</w:t>
      </w:r>
    </w:p>
    <w:p w14:paraId="7BBFBF98" w14:textId="06263537" w:rsidR="00000E04" w:rsidRPr="00000E04" w:rsidRDefault="00000E04" w:rsidP="00000E04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considered including resilience in the goal, but agreed that resilience is a facet of overall wellbeing.</w:t>
      </w:r>
    </w:p>
    <w:p w14:paraId="464E89A6" w14:textId="15F58887" w:rsidR="00F33942" w:rsidRPr="00F33942" w:rsidRDefault="00F33942" w:rsidP="00F3394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expressed interest in incorporating “responsibility to the community” in the Goal 3 learning outcomes.  The committee will revisit this aspect.</w:t>
      </w:r>
    </w:p>
    <w:p w14:paraId="507CA65C" w14:textId="45E303AC" w:rsidR="00866D80" w:rsidRDefault="00866D80" w:rsidP="00866D80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ar</w:t>
      </w:r>
      <w:r w:rsidR="00F33942">
        <w:rPr>
          <w:rFonts w:ascii="Times New Roman" w:hAnsi="Times New Roman" w:cs="Times New Roman"/>
        </w:rPr>
        <w:t>ticulating employability in the Goal 3 learning outcomes.</w:t>
      </w:r>
    </w:p>
    <w:p w14:paraId="546ADB63" w14:textId="409DBDCB" w:rsidR="00866D80" w:rsidRDefault="00F33942" w:rsidP="00866D8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Employability is a current </w:t>
      </w:r>
      <w:r w:rsidR="009D1393">
        <w:rPr>
          <w:rFonts w:ascii="Times New Roman" w:hAnsi="Times New Roman" w:cs="Times New Roman"/>
        </w:rPr>
        <w:t>priority</w:t>
      </w:r>
      <w:r>
        <w:rPr>
          <w:rFonts w:ascii="Times New Roman" w:hAnsi="Times New Roman" w:cs="Times New Roman"/>
        </w:rPr>
        <w:t xml:space="preserve"> among administrators, parents, and students.  Parents and students often consider potential job opportunities when selecting a major.</w:t>
      </w:r>
    </w:p>
    <w:p w14:paraId="7BBD577A" w14:textId="1E737605" w:rsidR="00F33942" w:rsidRDefault="00F33942" w:rsidP="00866D8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Instead of focusing on obtaining a job, the committee designed learning outcomes that will help students identify </w:t>
      </w:r>
      <w:r w:rsidR="00B07191">
        <w:rPr>
          <w:rFonts w:ascii="Times New Roman" w:hAnsi="Times New Roman" w:cs="Times New Roman"/>
        </w:rPr>
        <w:t xml:space="preserve">and develop </w:t>
      </w:r>
      <w:r w:rsidR="009D1393">
        <w:rPr>
          <w:rFonts w:ascii="Times New Roman" w:hAnsi="Times New Roman" w:cs="Times New Roman"/>
        </w:rPr>
        <w:t xml:space="preserve">soft </w:t>
      </w:r>
      <w:r>
        <w:rPr>
          <w:rFonts w:ascii="Times New Roman" w:hAnsi="Times New Roman" w:cs="Times New Roman"/>
        </w:rPr>
        <w:t>skills that employers seek, including critical thinking</w:t>
      </w:r>
      <w:r w:rsidR="009D13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collaboration.</w:t>
      </w:r>
    </w:p>
    <w:p w14:paraId="71635C42" w14:textId="1467F583" w:rsidR="00F33942" w:rsidRDefault="00F33942" w:rsidP="00866D8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acknowledged tha</w:t>
      </w:r>
      <w:r w:rsidR="00FC78AA">
        <w:rPr>
          <w:rFonts w:ascii="Times New Roman" w:hAnsi="Times New Roman" w:cs="Times New Roman"/>
        </w:rPr>
        <w:t>t students’ development of employab</w:t>
      </w:r>
      <w:r w:rsidR="00B07191">
        <w:rPr>
          <w:rFonts w:ascii="Times New Roman" w:hAnsi="Times New Roman" w:cs="Times New Roman"/>
        </w:rPr>
        <w:t>le skills</w:t>
      </w:r>
      <w:r w:rsidR="00FC78AA">
        <w:rPr>
          <w:rFonts w:ascii="Times New Roman" w:hAnsi="Times New Roman" w:cs="Times New Roman"/>
        </w:rPr>
        <w:t xml:space="preserve"> spans across the undergraduate experience, not solely in the first college year.</w:t>
      </w:r>
    </w:p>
    <w:p w14:paraId="5A97D419" w14:textId="116E4362" w:rsidR="009D1393" w:rsidRDefault="009D1393" w:rsidP="00866D8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highlighted the significance of employability by adding “professional development” to the </w:t>
      </w:r>
      <w:r w:rsidR="00801F0D">
        <w:rPr>
          <w:rFonts w:ascii="Times New Roman" w:hAnsi="Times New Roman" w:cs="Times New Roman"/>
        </w:rPr>
        <w:t>title of G</w:t>
      </w:r>
      <w:r>
        <w:rPr>
          <w:rFonts w:ascii="Times New Roman" w:hAnsi="Times New Roman" w:cs="Times New Roman"/>
        </w:rPr>
        <w:t xml:space="preserve">oal 3.  The committee acknowledged that developing employability is a multidimensional process.  </w:t>
      </w:r>
      <w:r w:rsidR="00801F0D">
        <w:rPr>
          <w:rFonts w:ascii="Times New Roman" w:hAnsi="Times New Roman" w:cs="Times New Roman"/>
        </w:rPr>
        <w:t>Employability is</w:t>
      </w:r>
      <w:r>
        <w:rPr>
          <w:rFonts w:ascii="Times New Roman" w:hAnsi="Times New Roman" w:cs="Times New Roman"/>
        </w:rPr>
        <w:t xml:space="preserve"> embedded</w:t>
      </w:r>
      <w:r w:rsidR="00801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learning outcome</w:t>
      </w:r>
      <w:r w:rsidR="00801F0D">
        <w:rPr>
          <w:rFonts w:ascii="Times New Roman" w:hAnsi="Times New Roman" w:cs="Times New Roman"/>
        </w:rPr>
        <w:t>s for Goal 3</w:t>
      </w:r>
      <w:r>
        <w:rPr>
          <w:rFonts w:ascii="Times New Roman" w:hAnsi="Times New Roman" w:cs="Times New Roman"/>
        </w:rPr>
        <w:t xml:space="preserve"> </w:t>
      </w:r>
      <w:r w:rsidR="00801F0D">
        <w:rPr>
          <w:rFonts w:ascii="Times New Roman" w:hAnsi="Times New Roman" w:cs="Times New Roman"/>
        </w:rPr>
        <w:t>and will be reflected by students’ abilities to design plans to attain goals, develop a sense of self, demonstrate competencies and skills, and engage in practices that promote their wellbeing.</w:t>
      </w:r>
    </w:p>
    <w:p w14:paraId="02D4305D" w14:textId="0BD3E228" w:rsidR="00000E04" w:rsidRPr="00866D80" w:rsidRDefault="00000E04" w:rsidP="00000E04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 for the learning outcomes include editing the document for consistency and grammar, </w:t>
      </w:r>
      <w:r w:rsidR="009D1393">
        <w:rPr>
          <w:rFonts w:ascii="Times New Roman" w:hAnsi="Times New Roman" w:cs="Times New Roman"/>
        </w:rPr>
        <w:t>reviewing and finalizing the outcomes as a committee, and</w:t>
      </w:r>
      <w:r>
        <w:rPr>
          <w:rFonts w:ascii="Times New Roman" w:hAnsi="Times New Roman" w:cs="Times New Roman"/>
        </w:rPr>
        <w:t xml:space="preserve"> distributing it for review across the university.</w:t>
      </w:r>
      <w:r w:rsidR="009D1393">
        <w:rPr>
          <w:rFonts w:ascii="Times New Roman" w:hAnsi="Times New Roman" w:cs="Times New Roman"/>
        </w:rPr>
        <w:t xml:space="preserve">  The committee will also develop markers of success for students in relatable language.</w:t>
      </w:r>
    </w:p>
    <w:p w14:paraId="6582D1B6" w14:textId="396E49CE" w:rsidR="0018030A" w:rsidRDefault="00866D80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Discuss Carolina Welcome Week goals</w:t>
      </w:r>
    </w:p>
    <w:p w14:paraId="66B421B6" w14:textId="56CF2F1A" w:rsidR="0018030A" w:rsidRDefault="00000E04" w:rsidP="0018030A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McMahon led a discussion about the planning </w:t>
      </w:r>
      <w:r w:rsidR="00B071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Carolina Welcome Week.</w:t>
      </w:r>
    </w:p>
    <w:p w14:paraId="7BD86F43" w14:textId="1D01FB38" w:rsidR="00480279" w:rsidRDefault="00480279" w:rsidP="00480279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</w:t>
      </w:r>
      <w:r w:rsidR="007862CD">
        <w:rPr>
          <w:rFonts w:ascii="Times New Roman" w:hAnsi="Times New Roman" w:cs="Times New Roman"/>
        </w:rPr>
        <w:t>the length of time between move-in days and the start of classes.  The majority of the committee was in favor of shortening the length of Welcome Week.</w:t>
      </w:r>
    </w:p>
    <w:p w14:paraId="0EFF9EB5" w14:textId="6BFEC02A" w:rsidR="007862CD" w:rsidRPr="00917C77" w:rsidRDefault="007862CD" w:rsidP="00917C7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acknowledged the amount of unstructured </w:t>
      </w:r>
      <w:r w:rsidR="00613A72">
        <w:rPr>
          <w:rFonts w:ascii="Times New Roman" w:hAnsi="Times New Roman" w:cs="Times New Roman"/>
        </w:rPr>
        <w:t>free time</w:t>
      </w:r>
      <w:r>
        <w:rPr>
          <w:rFonts w:ascii="Times New Roman" w:hAnsi="Times New Roman" w:cs="Times New Roman"/>
        </w:rPr>
        <w:t xml:space="preserve"> that students experience between move-in day and the start of classes.</w:t>
      </w:r>
      <w:r w:rsidR="00917C77">
        <w:rPr>
          <w:rFonts w:ascii="Times New Roman" w:hAnsi="Times New Roman" w:cs="Times New Roman"/>
        </w:rPr>
        <w:t xml:space="preserve">  </w:t>
      </w:r>
      <w:r w:rsidR="00C741A7" w:rsidRPr="00917C77">
        <w:rPr>
          <w:rFonts w:ascii="Times New Roman" w:hAnsi="Times New Roman" w:cs="Times New Roman"/>
        </w:rPr>
        <w:t xml:space="preserve">Large amounts of unstructured time may contribute to students’ focus on homesickness, </w:t>
      </w:r>
      <w:r w:rsidR="000F08B2" w:rsidRPr="00917C77">
        <w:rPr>
          <w:rFonts w:ascii="Times New Roman" w:hAnsi="Times New Roman" w:cs="Times New Roman"/>
        </w:rPr>
        <w:t>inactivity</w:t>
      </w:r>
      <w:r w:rsidR="00C741A7" w:rsidRPr="00917C77">
        <w:rPr>
          <w:rFonts w:ascii="Times New Roman" w:hAnsi="Times New Roman" w:cs="Times New Roman"/>
        </w:rPr>
        <w:t>, or destructive behaviors like alcohol consumption.</w:t>
      </w:r>
    </w:p>
    <w:p w14:paraId="0475C5E0" w14:textId="44270363" w:rsidR="00C741A7" w:rsidRDefault="00C741A7" w:rsidP="00C741A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Early move-in days for women participating in sorority recruitment create a problem when women are released from recruitment early and have not yet established a community on-campus.  While there are initiatives with resident mentors to </w:t>
      </w:r>
      <w:r w:rsidR="00C56BC0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these</w:t>
      </w:r>
      <w:r w:rsidR="000F08B2">
        <w:rPr>
          <w:rFonts w:ascii="Times New Roman" w:hAnsi="Times New Roman" w:cs="Times New Roman"/>
        </w:rPr>
        <w:t xml:space="preserve"> women, there is data to suggest the harmful effects of early move-in for sorority recruitment.</w:t>
      </w:r>
    </w:p>
    <w:p w14:paraId="2C6611AC" w14:textId="571E4E95" w:rsidR="00B07191" w:rsidRPr="00917C77" w:rsidRDefault="00B07191" w:rsidP="00B0719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lack of classes on Fridays matched with the first day of classes on Thursday contributes to additional</w:t>
      </w:r>
      <w:r w:rsidR="00C56BC0">
        <w:rPr>
          <w:rFonts w:ascii="Times New Roman" w:hAnsi="Times New Roman" w:cs="Times New Roman"/>
        </w:rPr>
        <w:t xml:space="preserve"> unstructured time without academic engagement.</w:t>
      </w:r>
    </w:p>
    <w:p w14:paraId="5C581250" w14:textId="27E00C96" w:rsidR="00613A72" w:rsidRPr="00613A72" w:rsidRDefault="007862CD" w:rsidP="00613A72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Carolina’s Welcome Week compared to peer and peer-aspirant institutions:</w:t>
      </w:r>
    </w:p>
    <w:tbl>
      <w:tblPr>
        <w:tblStyle w:val="TableGrid"/>
        <w:tblW w:w="9198" w:type="dxa"/>
        <w:jc w:val="center"/>
        <w:tblInd w:w="108" w:type="dxa"/>
        <w:tblLook w:val="04A0" w:firstRow="1" w:lastRow="0" w:firstColumn="1" w:lastColumn="0" w:noHBand="0" w:noVBand="1"/>
      </w:tblPr>
      <w:tblGrid>
        <w:gridCol w:w="2988"/>
        <w:gridCol w:w="2880"/>
        <w:gridCol w:w="1620"/>
        <w:gridCol w:w="1710"/>
      </w:tblGrid>
      <w:tr w:rsidR="007862CD" w14:paraId="6B94CA8E" w14:textId="77777777" w:rsidTr="000F08B2">
        <w:trPr>
          <w:jc w:val="center"/>
        </w:trPr>
        <w:tc>
          <w:tcPr>
            <w:tcW w:w="2988" w:type="dxa"/>
            <w:vAlign w:val="center"/>
          </w:tcPr>
          <w:p w14:paraId="2AAF9195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2880" w:type="dxa"/>
            <w:vAlign w:val="center"/>
          </w:tcPr>
          <w:p w14:paraId="2C70C64A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Days between move-in and classes</w:t>
            </w:r>
          </w:p>
        </w:tc>
        <w:tc>
          <w:tcPr>
            <w:tcW w:w="1620" w:type="dxa"/>
            <w:vAlign w:val="center"/>
          </w:tcPr>
          <w:p w14:paraId="7D73D175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Move-in Day</w:t>
            </w:r>
          </w:p>
        </w:tc>
        <w:tc>
          <w:tcPr>
            <w:tcW w:w="1710" w:type="dxa"/>
            <w:vAlign w:val="center"/>
          </w:tcPr>
          <w:p w14:paraId="5F3767C5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Classes Begin</w:t>
            </w:r>
          </w:p>
        </w:tc>
      </w:tr>
      <w:tr w:rsidR="007862CD" w14:paraId="463C3D19" w14:textId="77777777" w:rsidTr="000F08B2">
        <w:trPr>
          <w:jc w:val="center"/>
        </w:trPr>
        <w:tc>
          <w:tcPr>
            <w:tcW w:w="2988" w:type="dxa"/>
          </w:tcPr>
          <w:p w14:paraId="462B8932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Connecticut</w:t>
            </w:r>
          </w:p>
        </w:tc>
        <w:tc>
          <w:tcPr>
            <w:tcW w:w="2880" w:type="dxa"/>
          </w:tcPr>
          <w:p w14:paraId="0F3B1451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68871009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23</w:t>
            </w:r>
          </w:p>
        </w:tc>
        <w:tc>
          <w:tcPr>
            <w:tcW w:w="1710" w:type="dxa"/>
          </w:tcPr>
          <w:p w14:paraId="207F1458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26</w:t>
            </w:r>
          </w:p>
        </w:tc>
      </w:tr>
      <w:tr w:rsidR="007862CD" w14:paraId="0CF1B982" w14:textId="77777777" w:rsidTr="000F08B2">
        <w:trPr>
          <w:jc w:val="center"/>
        </w:trPr>
        <w:tc>
          <w:tcPr>
            <w:tcW w:w="2988" w:type="dxa"/>
          </w:tcPr>
          <w:p w14:paraId="1000CCB7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North Carolina</w:t>
            </w:r>
          </w:p>
        </w:tc>
        <w:tc>
          <w:tcPr>
            <w:tcW w:w="2880" w:type="dxa"/>
          </w:tcPr>
          <w:p w14:paraId="09BA39C9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48479B6D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17</w:t>
            </w:r>
          </w:p>
        </w:tc>
        <w:tc>
          <w:tcPr>
            <w:tcW w:w="1710" w:type="dxa"/>
          </w:tcPr>
          <w:p w14:paraId="7E228268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20</w:t>
            </w:r>
          </w:p>
        </w:tc>
      </w:tr>
      <w:tr w:rsidR="007862CD" w14:paraId="760900BC" w14:textId="77777777" w:rsidTr="000F08B2">
        <w:trPr>
          <w:trHeight w:val="269"/>
          <w:jc w:val="center"/>
        </w:trPr>
        <w:tc>
          <w:tcPr>
            <w:tcW w:w="2988" w:type="dxa"/>
          </w:tcPr>
          <w:p w14:paraId="30666F18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Tennessee</w:t>
            </w:r>
          </w:p>
        </w:tc>
        <w:tc>
          <w:tcPr>
            <w:tcW w:w="2880" w:type="dxa"/>
          </w:tcPr>
          <w:p w14:paraId="64C0AE67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4EEF9895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17</w:t>
            </w:r>
          </w:p>
        </w:tc>
        <w:tc>
          <w:tcPr>
            <w:tcW w:w="1710" w:type="dxa"/>
          </w:tcPr>
          <w:p w14:paraId="58BD6CEF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21</w:t>
            </w:r>
          </w:p>
        </w:tc>
      </w:tr>
      <w:tr w:rsidR="007862CD" w14:paraId="1025EC3D" w14:textId="77777777" w:rsidTr="000F08B2">
        <w:trPr>
          <w:jc w:val="center"/>
        </w:trPr>
        <w:tc>
          <w:tcPr>
            <w:tcW w:w="2988" w:type="dxa"/>
          </w:tcPr>
          <w:p w14:paraId="526E2C6C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Virginia</w:t>
            </w:r>
          </w:p>
        </w:tc>
        <w:tc>
          <w:tcPr>
            <w:tcW w:w="2880" w:type="dxa"/>
            <w:vAlign w:val="center"/>
          </w:tcPr>
          <w:p w14:paraId="67AB1C73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2A6F533A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23-24</w:t>
            </w:r>
          </w:p>
        </w:tc>
        <w:tc>
          <w:tcPr>
            <w:tcW w:w="1710" w:type="dxa"/>
          </w:tcPr>
          <w:p w14:paraId="0BD89DAF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27</w:t>
            </w:r>
          </w:p>
        </w:tc>
      </w:tr>
      <w:tr w:rsidR="007862CD" w14:paraId="2EB6EE2B" w14:textId="77777777" w:rsidTr="000F08B2">
        <w:trPr>
          <w:jc w:val="center"/>
        </w:trPr>
        <w:tc>
          <w:tcPr>
            <w:tcW w:w="2988" w:type="dxa"/>
          </w:tcPr>
          <w:p w14:paraId="19E49357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Kentucky</w:t>
            </w:r>
          </w:p>
        </w:tc>
        <w:tc>
          <w:tcPr>
            <w:tcW w:w="2880" w:type="dxa"/>
          </w:tcPr>
          <w:p w14:paraId="70F52667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07CF274C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23</w:t>
            </w:r>
          </w:p>
        </w:tc>
        <w:tc>
          <w:tcPr>
            <w:tcW w:w="1710" w:type="dxa"/>
          </w:tcPr>
          <w:p w14:paraId="3123350C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28</w:t>
            </w:r>
          </w:p>
        </w:tc>
      </w:tr>
      <w:tr w:rsidR="007862CD" w14:paraId="5349C185" w14:textId="77777777" w:rsidTr="000F08B2">
        <w:trPr>
          <w:jc w:val="center"/>
        </w:trPr>
        <w:tc>
          <w:tcPr>
            <w:tcW w:w="2988" w:type="dxa"/>
          </w:tcPr>
          <w:p w14:paraId="3ADBB52C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Indiana University</w:t>
            </w:r>
          </w:p>
        </w:tc>
        <w:tc>
          <w:tcPr>
            <w:tcW w:w="2880" w:type="dxa"/>
            <w:vAlign w:val="center"/>
          </w:tcPr>
          <w:p w14:paraId="19C232C0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4A21BA74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21</w:t>
            </w:r>
          </w:p>
        </w:tc>
        <w:tc>
          <w:tcPr>
            <w:tcW w:w="1710" w:type="dxa"/>
          </w:tcPr>
          <w:p w14:paraId="0AFAD1A8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26</w:t>
            </w:r>
          </w:p>
        </w:tc>
      </w:tr>
      <w:tr w:rsidR="007862CD" w14:paraId="1C0CDD54" w14:textId="77777777" w:rsidTr="000F08B2">
        <w:trPr>
          <w:jc w:val="center"/>
        </w:trPr>
        <w:tc>
          <w:tcPr>
            <w:tcW w:w="2988" w:type="dxa"/>
          </w:tcPr>
          <w:p w14:paraId="4F91DA97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Missouri</w:t>
            </w:r>
          </w:p>
        </w:tc>
        <w:tc>
          <w:tcPr>
            <w:tcW w:w="2880" w:type="dxa"/>
            <w:vAlign w:val="center"/>
          </w:tcPr>
          <w:p w14:paraId="297BB371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099FAEB3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14</w:t>
            </w:r>
          </w:p>
        </w:tc>
        <w:tc>
          <w:tcPr>
            <w:tcW w:w="1710" w:type="dxa"/>
          </w:tcPr>
          <w:p w14:paraId="4DFDC8CA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19</w:t>
            </w:r>
          </w:p>
        </w:tc>
      </w:tr>
      <w:tr w:rsidR="007862CD" w14:paraId="07135A2E" w14:textId="77777777" w:rsidTr="000F08B2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493A13B" w14:textId="77777777" w:rsidR="007862CD" w:rsidRPr="007862CD" w:rsidRDefault="007862CD" w:rsidP="007862CD">
            <w:pPr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University of South Carolina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E9D1360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FD1388" w14:textId="77777777" w:rsidR="007862CD" w:rsidRPr="007862CD" w:rsidRDefault="007862CD" w:rsidP="007862CD">
            <w:pPr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August 17*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E31117" w14:textId="77777777" w:rsidR="007862CD" w:rsidRPr="007862CD" w:rsidRDefault="007862CD" w:rsidP="007862CD">
            <w:pPr>
              <w:rPr>
                <w:rFonts w:ascii="Times New Roman" w:hAnsi="Times New Roman" w:cs="Times New Roman"/>
                <w:b/>
              </w:rPr>
            </w:pPr>
            <w:r w:rsidRPr="007862CD">
              <w:rPr>
                <w:rFonts w:ascii="Times New Roman" w:hAnsi="Times New Roman" w:cs="Times New Roman"/>
                <w:b/>
              </w:rPr>
              <w:t>August 22</w:t>
            </w:r>
          </w:p>
        </w:tc>
      </w:tr>
      <w:tr w:rsidR="007862CD" w14:paraId="33FFAD07" w14:textId="77777777" w:rsidTr="000F08B2">
        <w:trPr>
          <w:jc w:val="center"/>
        </w:trPr>
        <w:tc>
          <w:tcPr>
            <w:tcW w:w="2988" w:type="dxa"/>
          </w:tcPr>
          <w:p w14:paraId="0C773A61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Georgia</w:t>
            </w:r>
          </w:p>
        </w:tc>
        <w:tc>
          <w:tcPr>
            <w:tcW w:w="2880" w:type="dxa"/>
          </w:tcPr>
          <w:p w14:paraId="55076065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1709F5A2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6</w:t>
            </w:r>
          </w:p>
        </w:tc>
        <w:tc>
          <w:tcPr>
            <w:tcW w:w="1710" w:type="dxa"/>
          </w:tcPr>
          <w:p w14:paraId="742113C0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12</w:t>
            </w:r>
          </w:p>
        </w:tc>
      </w:tr>
      <w:tr w:rsidR="007862CD" w14:paraId="6ADD5995" w14:textId="77777777" w:rsidTr="000F08B2">
        <w:trPr>
          <w:jc w:val="center"/>
        </w:trPr>
        <w:tc>
          <w:tcPr>
            <w:tcW w:w="2988" w:type="dxa"/>
          </w:tcPr>
          <w:p w14:paraId="729DBE2E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University of Maryland</w:t>
            </w:r>
          </w:p>
        </w:tc>
        <w:tc>
          <w:tcPr>
            <w:tcW w:w="2880" w:type="dxa"/>
            <w:vAlign w:val="center"/>
          </w:tcPr>
          <w:p w14:paraId="2895E658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19B28CB9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28</w:t>
            </w:r>
          </w:p>
        </w:tc>
        <w:tc>
          <w:tcPr>
            <w:tcW w:w="1710" w:type="dxa"/>
          </w:tcPr>
          <w:p w14:paraId="71CD4502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September 3</w:t>
            </w:r>
          </w:p>
        </w:tc>
      </w:tr>
      <w:tr w:rsidR="007862CD" w14:paraId="45CCB157" w14:textId="77777777" w:rsidTr="000F08B2">
        <w:trPr>
          <w:jc w:val="center"/>
        </w:trPr>
        <w:tc>
          <w:tcPr>
            <w:tcW w:w="2988" w:type="dxa"/>
          </w:tcPr>
          <w:p w14:paraId="48C28CB5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Rutgers University</w:t>
            </w:r>
          </w:p>
        </w:tc>
        <w:tc>
          <w:tcPr>
            <w:tcW w:w="2880" w:type="dxa"/>
          </w:tcPr>
          <w:p w14:paraId="6A9CE507" w14:textId="77777777" w:rsidR="007862CD" w:rsidRPr="007862CD" w:rsidRDefault="007862CD" w:rsidP="007862CD">
            <w:pPr>
              <w:jc w:val="center"/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200B1F40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August 27</w:t>
            </w:r>
          </w:p>
        </w:tc>
        <w:tc>
          <w:tcPr>
            <w:tcW w:w="1710" w:type="dxa"/>
          </w:tcPr>
          <w:p w14:paraId="65BAAEB1" w14:textId="77777777" w:rsidR="007862CD" w:rsidRPr="007862CD" w:rsidRDefault="007862CD" w:rsidP="007862CD">
            <w:pPr>
              <w:rPr>
                <w:rFonts w:ascii="Times New Roman" w:hAnsi="Times New Roman" w:cs="Times New Roman"/>
              </w:rPr>
            </w:pPr>
            <w:r w:rsidRPr="007862CD">
              <w:rPr>
                <w:rFonts w:ascii="Times New Roman" w:hAnsi="Times New Roman" w:cs="Times New Roman"/>
              </w:rPr>
              <w:t>September 3</w:t>
            </w:r>
          </w:p>
        </w:tc>
      </w:tr>
    </w:tbl>
    <w:p w14:paraId="2BBAE14D" w14:textId="77777777" w:rsidR="000F08B2" w:rsidRDefault="000F08B2" w:rsidP="000F08B2">
      <w:pPr>
        <w:pStyle w:val="ListParagraph"/>
        <w:tabs>
          <w:tab w:val="left" w:pos="4320"/>
        </w:tabs>
        <w:ind w:left="2340"/>
        <w:rPr>
          <w:rFonts w:ascii="Times New Roman" w:hAnsi="Times New Roman" w:cs="Times New Roman"/>
        </w:rPr>
      </w:pPr>
    </w:p>
    <w:p w14:paraId="700F520E" w14:textId="5C839438" w:rsidR="007862CD" w:rsidRDefault="000F08B2" w:rsidP="007862CD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recommended reviewing the Welcome Week schedule and considering shortening the</w:t>
      </w:r>
      <w:r w:rsidR="00613A72">
        <w:rPr>
          <w:rFonts w:ascii="Times New Roman" w:hAnsi="Times New Roman" w:cs="Times New Roman"/>
        </w:rPr>
        <w:t xml:space="preserve"> time between move-in days and the start of classes.</w:t>
      </w:r>
      <w:r>
        <w:rPr>
          <w:rFonts w:ascii="Times New Roman" w:hAnsi="Times New Roman" w:cs="Times New Roman"/>
        </w:rPr>
        <w:t xml:space="preserve"> </w:t>
      </w:r>
    </w:p>
    <w:p w14:paraId="454505E3" w14:textId="77777777" w:rsidR="00B07191" w:rsidRDefault="00B07191" w:rsidP="00B07191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resources pose obstacles for developing intentional Welcome Week programs.</w:t>
      </w:r>
    </w:p>
    <w:p w14:paraId="03FFC0D7" w14:textId="77777777" w:rsidR="00B07191" w:rsidRDefault="00B07191" w:rsidP="00B0719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recommended utilizing Welcome Week leaders to guide first-year students to attend and participate in events.</w:t>
      </w:r>
    </w:p>
    <w:p w14:paraId="0595B6C0" w14:textId="77777777" w:rsidR="00B07191" w:rsidRDefault="00B07191" w:rsidP="00B0719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insure that new students will be able to attend a First-Night Carolina event, the committee suggested reserving a rain location in addition to Williams-Brice stadium. A rain location has not been secured in the past in large part because of limited resources.</w:t>
      </w:r>
    </w:p>
    <w:p w14:paraId="5B909188" w14:textId="77777777" w:rsidR="00B07191" w:rsidRDefault="00B07191" w:rsidP="00B0719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recommended utilizing the Guidebook smartphone application to inform students about programs and event updates.</w:t>
      </w:r>
    </w:p>
    <w:p w14:paraId="542BE792" w14:textId="77777777" w:rsidR="00B07191" w:rsidRDefault="00B07191" w:rsidP="00B0719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size of the incoming first-year class continues to increase, the need for additional resources to manage and coordinate Welcome Week events increases as well.</w:t>
      </w:r>
      <w:r w:rsidR="00917C77">
        <w:rPr>
          <w:rFonts w:ascii="Times New Roman" w:hAnsi="Times New Roman" w:cs="Times New Roman"/>
        </w:rPr>
        <w:t xml:space="preserve">  The committee recommended greater collaboration and coordination across campus for assisting with Carolina Welcome activities.</w:t>
      </w:r>
      <w:bookmarkStart w:id="0" w:name="_GoBack"/>
      <w:bookmarkEnd w:id="0"/>
    </w:p>
    <w:p w14:paraId="1D8653AE" w14:textId="481D7032" w:rsidR="00B07191" w:rsidRPr="00B07191" w:rsidRDefault="00B07191" w:rsidP="00B07191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the Welcome Week coordinators may look to recruit campus offices to sponsor programs or events during Welcome Week.</w:t>
      </w:r>
    </w:p>
    <w:p w14:paraId="3EDA17FD" w14:textId="428AC94B" w:rsidR="00613A72" w:rsidRPr="0018030A" w:rsidRDefault="00613A72" w:rsidP="00613A7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also discussed the Mortar Board Student Agendas and ways to make the product more useful for students.</w:t>
      </w:r>
    </w:p>
    <w:p w14:paraId="31E5781E" w14:textId="63C7A37A" w:rsidR="002E5BCE" w:rsidRPr="002E5BCE" w:rsidRDefault="002E5BCE" w:rsidP="002E5BCE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Preparing for next meeting</w:t>
      </w:r>
    </w:p>
    <w:p w14:paraId="3CC4FFCC" w14:textId="13CB1A8E" w:rsidR="003B7905" w:rsidRPr="008E4531" w:rsidRDefault="008E4531" w:rsidP="008E4531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be held on Marc</w:t>
      </w:r>
      <w:r w:rsidR="00866D80">
        <w:rPr>
          <w:rFonts w:ascii="Times New Roman" w:hAnsi="Times New Roman" w:cs="Times New Roman"/>
        </w:rPr>
        <w:t>h 21</w:t>
      </w:r>
      <w:r w:rsidR="00866D80" w:rsidRPr="00866D80">
        <w:rPr>
          <w:rFonts w:ascii="Times New Roman" w:hAnsi="Times New Roman" w:cs="Times New Roman"/>
          <w:vertAlign w:val="superscript"/>
        </w:rPr>
        <w:t>st</w:t>
      </w:r>
      <w:r w:rsidR="00866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2:00-3:30 p.m. in </w:t>
      </w:r>
      <w:r w:rsidR="00866D80">
        <w:rPr>
          <w:rFonts w:ascii="Times New Roman" w:hAnsi="Times New Roman" w:cs="Times New Roman"/>
        </w:rPr>
        <w:t>Russell House Room 201 (SEC Room).</w:t>
      </w:r>
    </w:p>
    <w:sectPr w:rsidR="003B7905" w:rsidRPr="008E4531" w:rsidSect="00C70B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A936" w14:textId="77777777" w:rsidR="000F08B2" w:rsidRDefault="000F08B2" w:rsidP="004A63F0">
      <w:pPr>
        <w:spacing w:after="0" w:line="240" w:lineRule="auto"/>
      </w:pPr>
      <w:r>
        <w:separator/>
      </w:r>
    </w:p>
  </w:endnote>
  <w:endnote w:type="continuationSeparator" w:id="0">
    <w:p w14:paraId="75F87A1D" w14:textId="77777777" w:rsidR="000F08B2" w:rsidRDefault="000F08B2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4BE" w14:textId="77777777" w:rsidR="000F08B2" w:rsidRPr="00D87F2A" w:rsidRDefault="000F08B2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B3C02" wp14:editId="6239CC33">
              <wp:simplePos x="0" y="0"/>
              <wp:positionH relativeFrom="column">
                <wp:posOffset>-219075</wp:posOffset>
              </wp:positionH>
              <wp:positionV relativeFrom="paragraph">
                <wp:posOffset>182245</wp:posOffset>
              </wp:positionV>
              <wp:extent cx="7281545" cy="1885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885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E5BB890" w14:textId="77777777" w:rsidR="000F08B2" w:rsidRDefault="000F08B2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17.25pt;margin-top:14.35pt;width:573.35pt;height: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EZ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" fillcolor="#910039" strokecolor="black [3213]" strokeweight="1pt">
              <v:textbox>
                <w:txbxContent>
                  <w:p w14:paraId="5E5BB890" w14:textId="77777777" w:rsidR="000F08B2" w:rsidRDefault="000F08B2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E29" w14:textId="77777777" w:rsidR="000F08B2" w:rsidRDefault="000F08B2" w:rsidP="004A63F0">
      <w:pPr>
        <w:spacing w:after="0" w:line="240" w:lineRule="auto"/>
      </w:pPr>
      <w:r>
        <w:separator/>
      </w:r>
    </w:p>
  </w:footnote>
  <w:footnote w:type="continuationSeparator" w:id="0">
    <w:p w14:paraId="4960094F" w14:textId="77777777" w:rsidR="000F08B2" w:rsidRDefault="000F08B2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A0FF" w14:textId="77777777" w:rsidR="000F08B2" w:rsidRPr="0077760C" w:rsidRDefault="000F08B2">
    <w:pPr>
      <w:pStyle w:val="Header"/>
      <w:rPr>
        <w:rFonts w:ascii="Arial" w:hAnsi="Arial" w:cs="Arial"/>
      </w:rPr>
    </w:pPr>
  </w:p>
  <w:p w14:paraId="77C7186C" w14:textId="77777777" w:rsidR="000F08B2" w:rsidRPr="00C70BBC" w:rsidRDefault="000F08B2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 xml:space="preserve">First-Year Study Group </w:t>
    </w:r>
  </w:p>
  <w:p w14:paraId="2C00D382" w14:textId="4407FE92" w:rsidR="000F08B2" w:rsidRPr="004B66E5" w:rsidRDefault="000F08B2" w:rsidP="004B66E5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Meeting</w:t>
    </w:r>
    <w:r w:rsidRPr="004B66E5">
      <w:rPr>
        <w:rFonts w:ascii="Arial" w:hAnsi="Arial" w:cs="Arial"/>
        <w:sz w:val="32"/>
        <w:szCs w:val="32"/>
      </w:rPr>
      <w:t xml:space="preserve"> </w:t>
    </w:r>
    <w:proofErr w:type="gramStart"/>
    <w:r w:rsidRPr="004B66E5">
      <w:rPr>
        <w:rFonts w:ascii="Arial" w:hAnsi="Arial" w:cs="Arial"/>
        <w:sz w:val="32"/>
        <w:szCs w:val="32"/>
      </w:rPr>
      <w:t>Minutes</w:t>
    </w:r>
    <w:r w:rsidRPr="004B66E5">
      <w:rPr>
        <w:rFonts w:ascii="Arial Black" w:hAnsi="Arial Black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24"/>
        <w:szCs w:val="24"/>
      </w:rPr>
      <w:t>March</w:t>
    </w:r>
    <w:proofErr w:type="gramEnd"/>
    <w:r>
      <w:rPr>
        <w:rFonts w:ascii="Arial" w:hAnsi="Arial" w:cs="Arial"/>
        <w:sz w:val="24"/>
        <w:szCs w:val="24"/>
      </w:rPr>
      <w:t xml:space="preserve"> 7, 2014</w:t>
    </w:r>
  </w:p>
  <w:p w14:paraId="36BEE7D6" w14:textId="77777777" w:rsidR="000F08B2" w:rsidRPr="00755CF7" w:rsidRDefault="000F08B2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E4E"/>
    <w:multiLevelType w:val="hybridMultilevel"/>
    <w:tmpl w:val="3F3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6DD7"/>
    <w:multiLevelType w:val="hybridMultilevel"/>
    <w:tmpl w:val="4A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0836"/>
    <w:multiLevelType w:val="hybridMultilevel"/>
    <w:tmpl w:val="4D7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226ED"/>
    <w:multiLevelType w:val="hybridMultilevel"/>
    <w:tmpl w:val="7F20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731"/>
    <w:multiLevelType w:val="hybridMultilevel"/>
    <w:tmpl w:val="0E6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65DD"/>
    <w:multiLevelType w:val="hybridMultilevel"/>
    <w:tmpl w:val="66F410B0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00E04"/>
    <w:rsid w:val="00030773"/>
    <w:rsid w:val="00043F2E"/>
    <w:rsid w:val="0004566A"/>
    <w:rsid w:val="00075F94"/>
    <w:rsid w:val="000860EB"/>
    <w:rsid w:val="000A6901"/>
    <w:rsid w:val="000B27E8"/>
    <w:rsid w:val="000F08B2"/>
    <w:rsid w:val="001430D6"/>
    <w:rsid w:val="00146745"/>
    <w:rsid w:val="00150523"/>
    <w:rsid w:val="0017317E"/>
    <w:rsid w:val="00174897"/>
    <w:rsid w:val="00176381"/>
    <w:rsid w:val="001772B2"/>
    <w:rsid w:val="0018030A"/>
    <w:rsid w:val="001A5E7F"/>
    <w:rsid w:val="001D0C6C"/>
    <w:rsid w:val="001E2855"/>
    <w:rsid w:val="0020322A"/>
    <w:rsid w:val="002327B1"/>
    <w:rsid w:val="00247F13"/>
    <w:rsid w:val="00253518"/>
    <w:rsid w:val="00253D2F"/>
    <w:rsid w:val="00253E62"/>
    <w:rsid w:val="002825A6"/>
    <w:rsid w:val="00296BA7"/>
    <w:rsid w:val="002A1FD2"/>
    <w:rsid w:val="002E44CC"/>
    <w:rsid w:val="002E5BCE"/>
    <w:rsid w:val="002F4452"/>
    <w:rsid w:val="00332837"/>
    <w:rsid w:val="00357331"/>
    <w:rsid w:val="00360016"/>
    <w:rsid w:val="00377D80"/>
    <w:rsid w:val="003A3A2B"/>
    <w:rsid w:val="003A63E5"/>
    <w:rsid w:val="003B7905"/>
    <w:rsid w:val="00402D1E"/>
    <w:rsid w:val="00404722"/>
    <w:rsid w:val="004475D3"/>
    <w:rsid w:val="00454276"/>
    <w:rsid w:val="00463101"/>
    <w:rsid w:val="00475F5E"/>
    <w:rsid w:val="004774DC"/>
    <w:rsid w:val="00480279"/>
    <w:rsid w:val="004865AA"/>
    <w:rsid w:val="004A63F0"/>
    <w:rsid w:val="004B0717"/>
    <w:rsid w:val="004B66E5"/>
    <w:rsid w:val="00511792"/>
    <w:rsid w:val="00513827"/>
    <w:rsid w:val="00542EDD"/>
    <w:rsid w:val="00546592"/>
    <w:rsid w:val="00550947"/>
    <w:rsid w:val="005567FE"/>
    <w:rsid w:val="00556877"/>
    <w:rsid w:val="00566160"/>
    <w:rsid w:val="005755D2"/>
    <w:rsid w:val="00582306"/>
    <w:rsid w:val="005A7D68"/>
    <w:rsid w:val="005B27A5"/>
    <w:rsid w:val="005B7282"/>
    <w:rsid w:val="005C7210"/>
    <w:rsid w:val="005D4566"/>
    <w:rsid w:val="005F3E90"/>
    <w:rsid w:val="00613A72"/>
    <w:rsid w:val="00636E7D"/>
    <w:rsid w:val="00656C12"/>
    <w:rsid w:val="00675FDE"/>
    <w:rsid w:val="006840FF"/>
    <w:rsid w:val="006B058B"/>
    <w:rsid w:val="006D3385"/>
    <w:rsid w:val="006F24A5"/>
    <w:rsid w:val="0070284B"/>
    <w:rsid w:val="00712787"/>
    <w:rsid w:val="00743695"/>
    <w:rsid w:val="00752DA0"/>
    <w:rsid w:val="00755CF7"/>
    <w:rsid w:val="0075741D"/>
    <w:rsid w:val="0077760C"/>
    <w:rsid w:val="007862CD"/>
    <w:rsid w:val="00786531"/>
    <w:rsid w:val="007D31BE"/>
    <w:rsid w:val="007E1337"/>
    <w:rsid w:val="00801F0D"/>
    <w:rsid w:val="0080529E"/>
    <w:rsid w:val="00812933"/>
    <w:rsid w:val="00822E97"/>
    <w:rsid w:val="00824525"/>
    <w:rsid w:val="00847D07"/>
    <w:rsid w:val="00866D80"/>
    <w:rsid w:val="0089752A"/>
    <w:rsid w:val="008A1ED8"/>
    <w:rsid w:val="008A31F5"/>
    <w:rsid w:val="008B70AF"/>
    <w:rsid w:val="008C22AC"/>
    <w:rsid w:val="008D624A"/>
    <w:rsid w:val="008E2D1F"/>
    <w:rsid w:val="008E4531"/>
    <w:rsid w:val="008E4A16"/>
    <w:rsid w:val="00917C77"/>
    <w:rsid w:val="00923CA0"/>
    <w:rsid w:val="00976833"/>
    <w:rsid w:val="00982E37"/>
    <w:rsid w:val="009B117B"/>
    <w:rsid w:val="009B2614"/>
    <w:rsid w:val="009D1393"/>
    <w:rsid w:val="009D182C"/>
    <w:rsid w:val="009D1DAB"/>
    <w:rsid w:val="009D2829"/>
    <w:rsid w:val="009D7D8F"/>
    <w:rsid w:val="009E02B4"/>
    <w:rsid w:val="009E159B"/>
    <w:rsid w:val="009E2560"/>
    <w:rsid w:val="00A12126"/>
    <w:rsid w:val="00A356DB"/>
    <w:rsid w:val="00A605E0"/>
    <w:rsid w:val="00AA55D6"/>
    <w:rsid w:val="00AB5100"/>
    <w:rsid w:val="00AB523E"/>
    <w:rsid w:val="00AB7A0B"/>
    <w:rsid w:val="00AD4557"/>
    <w:rsid w:val="00AE7A90"/>
    <w:rsid w:val="00AF01D1"/>
    <w:rsid w:val="00B07191"/>
    <w:rsid w:val="00B155E0"/>
    <w:rsid w:val="00B27701"/>
    <w:rsid w:val="00B61D0F"/>
    <w:rsid w:val="00B95A65"/>
    <w:rsid w:val="00BB6D83"/>
    <w:rsid w:val="00BE65DD"/>
    <w:rsid w:val="00C10064"/>
    <w:rsid w:val="00C47930"/>
    <w:rsid w:val="00C56BC0"/>
    <w:rsid w:val="00C6389D"/>
    <w:rsid w:val="00C70BBC"/>
    <w:rsid w:val="00C741A7"/>
    <w:rsid w:val="00C80537"/>
    <w:rsid w:val="00C83BA4"/>
    <w:rsid w:val="00C9484C"/>
    <w:rsid w:val="00CD4069"/>
    <w:rsid w:val="00CE2138"/>
    <w:rsid w:val="00CF2EAC"/>
    <w:rsid w:val="00D34F8F"/>
    <w:rsid w:val="00D82695"/>
    <w:rsid w:val="00D87F2A"/>
    <w:rsid w:val="00DA083F"/>
    <w:rsid w:val="00DB0DB0"/>
    <w:rsid w:val="00DF20A4"/>
    <w:rsid w:val="00DF578F"/>
    <w:rsid w:val="00E01E8D"/>
    <w:rsid w:val="00E2234E"/>
    <w:rsid w:val="00E26B7C"/>
    <w:rsid w:val="00E92E79"/>
    <w:rsid w:val="00EB20BB"/>
    <w:rsid w:val="00EF5684"/>
    <w:rsid w:val="00F12624"/>
    <w:rsid w:val="00F22523"/>
    <w:rsid w:val="00F22B02"/>
    <w:rsid w:val="00F26B10"/>
    <w:rsid w:val="00F27397"/>
    <w:rsid w:val="00F321E3"/>
    <w:rsid w:val="00F33942"/>
    <w:rsid w:val="00F85A81"/>
    <w:rsid w:val="00FB67C6"/>
    <w:rsid w:val="00FC78AA"/>
    <w:rsid w:val="00FD1291"/>
    <w:rsid w:val="00FE09B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C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78F-6EF1-4685-B607-F6798706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EDWARDS, CARLY</cp:lastModifiedBy>
  <cp:revision>4</cp:revision>
  <cp:lastPrinted>2013-09-26T20:26:00Z</cp:lastPrinted>
  <dcterms:created xsi:type="dcterms:W3CDTF">2014-03-10T14:14:00Z</dcterms:created>
  <dcterms:modified xsi:type="dcterms:W3CDTF">2014-03-10T18:38:00Z</dcterms:modified>
</cp:coreProperties>
</file>